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292" w:rsidRPr="00F907AB" w:rsidRDefault="00EF6292" w:rsidP="00EF6292">
      <w:pPr>
        <w:pStyle w:val="Heading3"/>
        <w:ind w:left="-113"/>
      </w:pPr>
      <w:r w:rsidRPr="00F907AB">
        <w:t>Job Description</w:t>
      </w:r>
    </w:p>
    <w:tbl>
      <w:tblPr>
        <w:tblpPr w:leftFromText="180" w:rightFromText="180" w:horzAnchor="margin" w:tblpXSpec="center" w:tblpY="-104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EF6292" w:rsidRPr="00F907AB">
        <w:trPr>
          <w:trHeight w:hRule="exact" w:val="851"/>
        </w:trPr>
        <w:tc>
          <w:tcPr>
            <w:tcW w:w="2835" w:type="dxa"/>
            <w:tcBorders>
              <w:top w:val="nil"/>
              <w:left w:val="nil"/>
              <w:bottom w:val="nil"/>
              <w:right w:val="nil"/>
            </w:tcBorders>
          </w:tcPr>
          <w:bookmarkStart w:id="0" w:name="_MON_1341310442"/>
          <w:bookmarkEnd w:id="0"/>
          <w:p w:rsidR="00EF6292" w:rsidRPr="00F907AB" w:rsidRDefault="00EF6292" w:rsidP="00EF6292">
            <w:pPr>
              <w:keepNext/>
              <w:tabs>
                <w:tab w:val="left" w:pos="6237"/>
              </w:tabs>
              <w:spacing w:before="40" w:after="40" w:line="180" w:lineRule="atLeast"/>
              <w:rPr>
                <w:noProof/>
                <w:sz w:val="18"/>
                <w:szCs w:val="18"/>
              </w:rPr>
            </w:pPr>
            <w:r w:rsidRPr="00F907AB">
              <w:rPr>
                <w:rFonts w:eastAsia="Times New Roman"/>
                <w:noProof/>
                <w:sz w:val="18"/>
                <w:szCs w:val="18"/>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0.75pt" o:ole="" fillcolor="window">
                  <v:imagedata r:id="rId9" o:title=""/>
                </v:shape>
                <o:OLEObject Type="Embed" ProgID="Word.Picture.8" ShapeID="_x0000_i1025" DrawAspect="Content" ObjectID="_1531722162" r:id="rId10"/>
              </w:object>
            </w:r>
          </w:p>
        </w:tc>
        <w:tc>
          <w:tcPr>
            <w:tcW w:w="7655" w:type="dxa"/>
            <w:tcBorders>
              <w:top w:val="nil"/>
              <w:left w:val="nil"/>
              <w:bottom w:val="nil"/>
              <w:right w:val="nil"/>
            </w:tcBorders>
          </w:tcPr>
          <w:p w:rsidR="00EF6292" w:rsidRPr="00F907AB" w:rsidRDefault="00EF6292" w:rsidP="00EF6292">
            <w:pPr>
              <w:pStyle w:val="Formtitle"/>
              <w:rPr>
                <w:sz w:val="36"/>
                <w:szCs w:val="36"/>
              </w:rPr>
            </w:pPr>
            <w:r w:rsidRPr="00F907AB">
              <w:rPr>
                <w:sz w:val="36"/>
                <w:szCs w:val="36"/>
              </w:rPr>
              <w:t>Role Profile</w:t>
            </w:r>
          </w:p>
          <w:p w:rsidR="00EF6292" w:rsidRPr="00F907AB" w:rsidRDefault="00EF6292" w:rsidP="00EF6292">
            <w:pPr>
              <w:pStyle w:val="Formtitle"/>
            </w:pPr>
          </w:p>
          <w:p w:rsidR="00EF6292" w:rsidRPr="00F907AB" w:rsidRDefault="00EF6292" w:rsidP="00EF6292">
            <w:pPr>
              <w:pStyle w:val="Formnumberdepartment"/>
              <w:framePr w:hSpace="0" w:wrap="auto" w:hAnchor="text" w:xAlign="left" w:yAlign="inline"/>
            </w:pPr>
          </w:p>
          <w:p w:rsidR="00EF6292" w:rsidRPr="00F907AB" w:rsidRDefault="00EF6292" w:rsidP="00EF6292">
            <w:pPr>
              <w:pStyle w:val="Formnumberdepartment"/>
              <w:framePr w:hSpace="0" w:wrap="auto" w:hAnchor="text" w:xAlign="left" w:yAlign="inline"/>
            </w:pPr>
          </w:p>
        </w:tc>
      </w:tr>
    </w:tbl>
    <w:p w:rsidR="00B533A3" w:rsidRPr="00B533A3" w:rsidRDefault="00B533A3" w:rsidP="00B533A3">
      <w:pPr>
        <w:rPr>
          <w:vanish/>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1134"/>
        <w:gridCol w:w="2410"/>
        <w:gridCol w:w="3402"/>
      </w:tblGrid>
      <w:tr w:rsidR="00EF6292" w:rsidRPr="00F907AB">
        <w:trPr>
          <w:trHeight w:val="567"/>
        </w:trPr>
        <w:tc>
          <w:tcPr>
            <w:tcW w:w="2552" w:type="dxa"/>
            <w:shd w:val="clear" w:color="auto" w:fill="E0E0E0"/>
            <w:vAlign w:val="center"/>
          </w:tcPr>
          <w:p w:rsidR="00EF6292" w:rsidRPr="00F907AB" w:rsidRDefault="00EF6292" w:rsidP="00EF6292">
            <w:pPr>
              <w:rPr>
                <w:bCs/>
                <w:color w:val="FFFFFF"/>
                <w:sz w:val="24"/>
                <w:szCs w:val="24"/>
              </w:rPr>
            </w:pPr>
            <w:r w:rsidRPr="00F907AB">
              <w:rPr>
                <w:bCs/>
                <w:sz w:val="24"/>
                <w:szCs w:val="24"/>
              </w:rPr>
              <w:t>Job Title</w:t>
            </w:r>
          </w:p>
        </w:tc>
        <w:tc>
          <w:tcPr>
            <w:tcW w:w="7938" w:type="dxa"/>
            <w:gridSpan w:val="4"/>
            <w:vAlign w:val="center"/>
          </w:tcPr>
          <w:p w:rsidR="00EF6292" w:rsidRPr="00F907AB" w:rsidRDefault="00A45298" w:rsidP="00717F7B">
            <w:pPr>
              <w:pStyle w:val="infill"/>
              <w:rPr>
                <w:szCs w:val="24"/>
              </w:rPr>
            </w:pPr>
            <w:r w:rsidRPr="00F907AB">
              <w:rPr>
                <w:szCs w:val="24"/>
              </w:rPr>
              <w:t xml:space="preserve">Examinations Manager </w:t>
            </w:r>
            <w:r w:rsidR="002B5433">
              <w:rPr>
                <w:szCs w:val="24"/>
              </w:rPr>
              <w:t>Mauritius</w:t>
            </w:r>
          </w:p>
        </w:tc>
      </w:tr>
      <w:tr w:rsidR="00EF6292" w:rsidRPr="00F907AB">
        <w:trPr>
          <w:trHeight w:val="567"/>
        </w:trPr>
        <w:tc>
          <w:tcPr>
            <w:tcW w:w="2552" w:type="dxa"/>
            <w:shd w:val="clear" w:color="auto" w:fill="E0E0E0"/>
            <w:vAlign w:val="center"/>
          </w:tcPr>
          <w:p w:rsidR="00EF6292" w:rsidRPr="00F907AB" w:rsidRDefault="00EF6292" w:rsidP="00EF6292">
            <w:pPr>
              <w:rPr>
                <w:sz w:val="24"/>
                <w:szCs w:val="24"/>
              </w:rPr>
            </w:pPr>
            <w:r w:rsidRPr="00F907AB">
              <w:rPr>
                <w:sz w:val="24"/>
                <w:szCs w:val="24"/>
              </w:rPr>
              <w:t>Directorate or Region</w:t>
            </w:r>
          </w:p>
        </w:tc>
        <w:tc>
          <w:tcPr>
            <w:tcW w:w="2126" w:type="dxa"/>
            <w:gridSpan w:val="2"/>
            <w:vAlign w:val="center"/>
          </w:tcPr>
          <w:p w:rsidR="00EF6292" w:rsidRPr="00F907AB" w:rsidRDefault="00A45298" w:rsidP="00EF6292">
            <w:pPr>
              <w:pStyle w:val="infill"/>
            </w:pPr>
            <w:r w:rsidRPr="00F907AB">
              <w:t>SSA</w:t>
            </w:r>
          </w:p>
        </w:tc>
        <w:tc>
          <w:tcPr>
            <w:tcW w:w="2410" w:type="dxa"/>
            <w:shd w:val="clear" w:color="auto" w:fill="E0E0E0"/>
            <w:vAlign w:val="center"/>
          </w:tcPr>
          <w:p w:rsidR="00EF6292" w:rsidRPr="00F907AB" w:rsidRDefault="00EF6292" w:rsidP="00EF6292">
            <w:pPr>
              <w:rPr>
                <w:sz w:val="24"/>
                <w:szCs w:val="24"/>
              </w:rPr>
            </w:pPr>
            <w:r w:rsidRPr="00F907AB">
              <w:rPr>
                <w:sz w:val="24"/>
                <w:szCs w:val="24"/>
              </w:rPr>
              <w:t>Department/Country</w:t>
            </w:r>
          </w:p>
        </w:tc>
        <w:tc>
          <w:tcPr>
            <w:tcW w:w="3402" w:type="dxa"/>
            <w:vAlign w:val="center"/>
          </w:tcPr>
          <w:p w:rsidR="00A353B4" w:rsidRPr="00F907AB" w:rsidRDefault="002B5433" w:rsidP="00EF6292">
            <w:pPr>
              <w:pStyle w:val="infill"/>
            </w:pPr>
            <w:r>
              <w:t>Mauritius</w:t>
            </w:r>
          </w:p>
        </w:tc>
      </w:tr>
      <w:tr w:rsidR="00EF6292" w:rsidRPr="00F907AB">
        <w:trPr>
          <w:trHeight w:val="567"/>
        </w:trPr>
        <w:tc>
          <w:tcPr>
            <w:tcW w:w="2552" w:type="dxa"/>
            <w:shd w:val="clear" w:color="auto" w:fill="E0E0E0"/>
            <w:vAlign w:val="center"/>
          </w:tcPr>
          <w:p w:rsidR="00EF6292" w:rsidRPr="00F907AB" w:rsidRDefault="00EF6292" w:rsidP="00EF6292">
            <w:pPr>
              <w:rPr>
                <w:sz w:val="24"/>
                <w:szCs w:val="24"/>
              </w:rPr>
            </w:pPr>
            <w:r w:rsidRPr="00F907AB">
              <w:rPr>
                <w:sz w:val="24"/>
                <w:szCs w:val="24"/>
              </w:rPr>
              <w:t>Location of post</w:t>
            </w:r>
          </w:p>
        </w:tc>
        <w:tc>
          <w:tcPr>
            <w:tcW w:w="2126" w:type="dxa"/>
            <w:gridSpan w:val="2"/>
            <w:vAlign w:val="center"/>
          </w:tcPr>
          <w:p w:rsidR="00EF6292" w:rsidRPr="00F907AB" w:rsidRDefault="00717F7B" w:rsidP="00EF6292">
            <w:pPr>
              <w:pStyle w:val="infill"/>
            </w:pPr>
            <w:r>
              <w:t>Rose Hill</w:t>
            </w:r>
          </w:p>
        </w:tc>
        <w:tc>
          <w:tcPr>
            <w:tcW w:w="2410" w:type="dxa"/>
            <w:shd w:val="clear" w:color="auto" w:fill="E0E0E0"/>
            <w:vAlign w:val="center"/>
          </w:tcPr>
          <w:p w:rsidR="00EF6292" w:rsidRPr="00F907AB" w:rsidRDefault="00EF6292" w:rsidP="00EF6292">
            <w:pPr>
              <w:rPr>
                <w:sz w:val="24"/>
                <w:szCs w:val="24"/>
              </w:rPr>
            </w:pPr>
            <w:r w:rsidRPr="00F907AB">
              <w:rPr>
                <w:sz w:val="24"/>
                <w:szCs w:val="24"/>
              </w:rPr>
              <w:t>Pay Band</w:t>
            </w:r>
          </w:p>
        </w:tc>
        <w:tc>
          <w:tcPr>
            <w:tcW w:w="3402" w:type="dxa"/>
            <w:vAlign w:val="center"/>
          </w:tcPr>
          <w:p w:rsidR="00EF6292" w:rsidRPr="00F907AB" w:rsidRDefault="00A45298" w:rsidP="00511BCD">
            <w:pPr>
              <w:pStyle w:val="infill"/>
            </w:pPr>
            <w:r w:rsidRPr="00F907AB">
              <w:t>PB6</w:t>
            </w:r>
          </w:p>
        </w:tc>
      </w:tr>
      <w:tr w:rsidR="00EF6292" w:rsidRPr="00F907AB">
        <w:trPr>
          <w:trHeight w:val="567"/>
        </w:trPr>
        <w:tc>
          <w:tcPr>
            <w:tcW w:w="2552" w:type="dxa"/>
            <w:shd w:val="clear" w:color="auto" w:fill="E0E0E0"/>
            <w:vAlign w:val="center"/>
          </w:tcPr>
          <w:p w:rsidR="00EF6292" w:rsidRPr="00F907AB" w:rsidRDefault="00EF6292" w:rsidP="00EF6292">
            <w:pPr>
              <w:rPr>
                <w:sz w:val="24"/>
                <w:szCs w:val="24"/>
              </w:rPr>
            </w:pPr>
            <w:r w:rsidRPr="00F907AB">
              <w:rPr>
                <w:sz w:val="24"/>
                <w:szCs w:val="24"/>
              </w:rPr>
              <w:t>Reports to</w:t>
            </w:r>
          </w:p>
        </w:tc>
        <w:tc>
          <w:tcPr>
            <w:tcW w:w="2126" w:type="dxa"/>
            <w:gridSpan w:val="2"/>
            <w:vAlign w:val="center"/>
          </w:tcPr>
          <w:p w:rsidR="00EF6292" w:rsidRPr="00F907AB" w:rsidRDefault="00FC2EB8" w:rsidP="00EF6292">
            <w:pPr>
              <w:pStyle w:val="infill"/>
            </w:pPr>
            <w:r>
              <w:t>Country Director</w:t>
            </w:r>
          </w:p>
        </w:tc>
        <w:tc>
          <w:tcPr>
            <w:tcW w:w="2410" w:type="dxa"/>
            <w:shd w:val="clear" w:color="auto" w:fill="E0E0E0"/>
            <w:vAlign w:val="center"/>
          </w:tcPr>
          <w:p w:rsidR="00EF6292" w:rsidRPr="00F907AB" w:rsidRDefault="00EF6292" w:rsidP="00EF6292">
            <w:pPr>
              <w:rPr>
                <w:sz w:val="24"/>
                <w:szCs w:val="24"/>
              </w:rPr>
            </w:pPr>
            <w:r w:rsidRPr="00F907AB">
              <w:rPr>
                <w:sz w:val="24"/>
                <w:szCs w:val="24"/>
              </w:rPr>
              <w:t>Duration of job</w:t>
            </w:r>
          </w:p>
        </w:tc>
        <w:tc>
          <w:tcPr>
            <w:tcW w:w="3402" w:type="dxa"/>
            <w:vAlign w:val="center"/>
          </w:tcPr>
          <w:p w:rsidR="00F907AB" w:rsidRPr="00F907AB" w:rsidRDefault="00717F7B" w:rsidP="00EF6292">
            <w:pPr>
              <w:pStyle w:val="infill"/>
            </w:pPr>
            <w:r>
              <w:t>Indefinite</w:t>
            </w:r>
          </w:p>
        </w:tc>
      </w:tr>
      <w:tr w:rsidR="00A45298" w:rsidRPr="00F907AB">
        <w:trPr>
          <w:trHeight w:val="567"/>
        </w:trPr>
        <w:tc>
          <w:tcPr>
            <w:tcW w:w="2552" w:type="dxa"/>
            <w:shd w:val="clear" w:color="auto" w:fill="E0E0E0"/>
            <w:vAlign w:val="center"/>
          </w:tcPr>
          <w:p w:rsidR="00A45298" w:rsidRPr="00F907AB" w:rsidRDefault="00A45298" w:rsidP="00EF6292">
            <w:pPr>
              <w:rPr>
                <w:sz w:val="24"/>
                <w:szCs w:val="24"/>
              </w:rPr>
            </w:pPr>
            <w:r w:rsidRPr="00F907AB">
              <w:rPr>
                <w:sz w:val="24"/>
                <w:szCs w:val="24"/>
              </w:rPr>
              <w:t>Start date</w:t>
            </w:r>
          </w:p>
        </w:tc>
        <w:tc>
          <w:tcPr>
            <w:tcW w:w="2126" w:type="dxa"/>
            <w:gridSpan w:val="2"/>
            <w:vAlign w:val="center"/>
          </w:tcPr>
          <w:p w:rsidR="00A45298" w:rsidRPr="00F907AB" w:rsidRDefault="00C83BBD" w:rsidP="00717F7B">
            <w:pPr>
              <w:pStyle w:val="infill"/>
            </w:pPr>
            <w:r>
              <w:t>As soon as possible</w:t>
            </w:r>
            <w:bookmarkStart w:id="1" w:name="_GoBack"/>
            <w:bookmarkEnd w:id="1"/>
          </w:p>
        </w:tc>
        <w:tc>
          <w:tcPr>
            <w:tcW w:w="2410" w:type="dxa"/>
            <w:shd w:val="clear" w:color="auto" w:fill="E0E0E0"/>
            <w:vAlign w:val="center"/>
          </w:tcPr>
          <w:p w:rsidR="00A45298" w:rsidRPr="00F907AB" w:rsidRDefault="00A45298" w:rsidP="00EF6292">
            <w:pPr>
              <w:rPr>
                <w:sz w:val="24"/>
                <w:szCs w:val="24"/>
              </w:rPr>
            </w:pPr>
            <w:r w:rsidRPr="00F907AB">
              <w:rPr>
                <w:sz w:val="24"/>
                <w:szCs w:val="24"/>
              </w:rPr>
              <w:t>Contact</w:t>
            </w:r>
          </w:p>
        </w:tc>
        <w:tc>
          <w:tcPr>
            <w:tcW w:w="3402" w:type="dxa"/>
            <w:vAlign w:val="center"/>
          </w:tcPr>
          <w:p w:rsidR="00A45298" w:rsidRPr="00F907AB" w:rsidRDefault="00717F7B" w:rsidP="00EF6292">
            <w:pPr>
              <w:pStyle w:val="infill"/>
            </w:pPr>
            <w:r>
              <w:t>Tris Bartlett</w:t>
            </w:r>
          </w:p>
        </w:tc>
      </w:tr>
      <w:tr w:rsidR="00EF6292" w:rsidRPr="00F907AB">
        <w:trPr>
          <w:trHeight w:val="1550"/>
        </w:trPr>
        <w:tc>
          <w:tcPr>
            <w:tcW w:w="10490" w:type="dxa"/>
            <w:gridSpan w:val="5"/>
          </w:tcPr>
          <w:p w:rsidR="00576639" w:rsidRDefault="00576639" w:rsidP="00EF6292">
            <w:pPr>
              <w:rPr>
                <w:b/>
                <w:bCs/>
                <w:i/>
                <w:iCs/>
                <w:sz w:val="24"/>
                <w:szCs w:val="24"/>
              </w:rPr>
            </w:pPr>
          </w:p>
          <w:p w:rsidR="00EF6292" w:rsidRPr="00F907AB" w:rsidRDefault="00EF6292" w:rsidP="00EF6292">
            <w:pPr>
              <w:rPr>
                <w:bCs/>
                <w:iCs/>
                <w:sz w:val="24"/>
                <w:szCs w:val="24"/>
              </w:rPr>
            </w:pPr>
            <w:r w:rsidRPr="00F907AB">
              <w:rPr>
                <w:b/>
                <w:bCs/>
                <w:i/>
                <w:iCs/>
                <w:sz w:val="24"/>
                <w:szCs w:val="24"/>
              </w:rPr>
              <w:t xml:space="preserve">Purpose of job:  </w:t>
            </w:r>
          </w:p>
          <w:p w:rsidR="002B5433" w:rsidRDefault="002B5433" w:rsidP="00801F87">
            <w:pPr>
              <w:rPr>
                <w:sz w:val="22"/>
              </w:rPr>
            </w:pPr>
          </w:p>
          <w:p w:rsidR="00744D68" w:rsidRDefault="00A45298" w:rsidP="00801F87">
            <w:pPr>
              <w:rPr>
                <w:sz w:val="22"/>
              </w:rPr>
            </w:pPr>
            <w:r w:rsidRPr="00F907AB">
              <w:rPr>
                <w:sz w:val="22"/>
              </w:rPr>
              <w:t xml:space="preserve">This post is responsible for the </w:t>
            </w:r>
            <w:r w:rsidR="0004158C">
              <w:rPr>
                <w:sz w:val="22"/>
              </w:rPr>
              <w:t xml:space="preserve">overall </w:t>
            </w:r>
            <w:r w:rsidR="00744D68" w:rsidRPr="00F907AB">
              <w:rPr>
                <w:sz w:val="22"/>
              </w:rPr>
              <w:t xml:space="preserve">management of </w:t>
            </w:r>
            <w:r w:rsidR="00F579FC">
              <w:rPr>
                <w:sz w:val="22"/>
              </w:rPr>
              <w:t xml:space="preserve">our </w:t>
            </w:r>
            <w:r w:rsidR="00744D68" w:rsidRPr="00F907AB">
              <w:rPr>
                <w:sz w:val="22"/>
              </w:rPr>
              <w:t xml:space="preserve">Examinations </w:t>
            </w:r>
            <w:r w:rsidR="0004158C">
              <w:rPr>
                <w:sz w:val="22"/>
              </w:rPr>
              <w:t xml:space="preserve">Services </w:t>
            </w:r>
            <w:r w:rsidR="00744D68" w:rsidRPr="00F907AB">
              <w:rPr>
                <w:sz w:val="22"/>
              </w:rPr>
              <w:t xml:space="preserve">operation in </w:t>
            </w:r>
            <w:r w:rsidR="002B5433">
              <w:rPr>
                <w:sz w:val="22"/>
              </w:rPr>
              <w:t>Mauritius</w:t>
            </w:r>
            <w:r w:rsidRPr="00F907AB">
              <w:rPr>
                <w:sz w:val="22"/>
              </w:rPr>
              <w:t>.</w:t>
            </w:r>
            <w:r w:rsidR="00744D68" w:rsidRPr="00F907AB">
              <w:rPr>
                <w:sz w:val="22"/>
              </w:rPr>
              <w:t xml:space="preserve"> </w:t>
            </w:r>
            <w:r w:rsidR="0000276A">
              <w:rPr>
                <w:sz w:val="22"/>
              </w:rPr>
              <w:t>Principal a</w:t>
            </w:r>
            <w:r w:rsidR="00F579FC">
              <w:rPr>
                <w:sz w:val="22"/>
              </w:rPr>
              <w:t>reas of responsibility include</w:t>
            </w:r>
            <w:r w:rsidRPr="00F907AB">
              <w:rPr>
                <w:sz w:val="22"/>
              </w:rPr>
              <w:t xml:space="preserve"> </w:t>
            </w:r>
            <w:r w:rsidR="00744D68" w:rsidRPr="00F907AB">
              <w:rPr>
                <w:sz w:val="22"/>
              </w:rPr>
              <w:t xml:space="preserve">business </w:t>
            </w:r>
            <w:r w:rsidR="0004158C">
              <w:rPr>
                <w:sz w:val="22"/>
              </w:rPr>
              <w:t xml:space="preserve">development, </w:t>
            </w:r>
            <w:r w:rsidR="00E11EF7">
              <w:rPr>
                <w:sz w:val="22"/>
              </w:rPr>
              <w:t>financial planning and management</w:t>
            </w:r>
            <w:r w:rsidR="00744D68" w:rsidRPr="00F907AB">
              <w:rPr>
                <w:sz w:val="22"/>
              </w:rPr>
              <w:t xml:space="preserve">, </w:t>
            </w:r>
            <w:r w:rsidR="0004158C">
              <w:rPr>
                <w:sz w:val="22"/>
              </w:rPr>
              <w:t>marketing and promotion</w:t>
            </w:r>
            <w:r w:rsidR="002F527C">
              <w:rPr>
                <w:sz w:val="22"/>
              </w:rPr>
              <w:t xml:space="preserve">, </w:t>
            </w:r>
            <w:r w:rsidR="00744D68" w:rsidRPr="00F907AB">
              <w:rPr>
                <w:sz w:val="22"/>
              </w:rPr>
              <w:t xml:space="preserve">management of the Exams </w:t>
            </w:r>
            <w:r w:rsidR="000B659F">
              <w:rPr>
                <w:sz w:val="22"/>
              </w:rPr>
              <w:t>team</w:t>
            </w:r>
            <w:r w:rsidR="00495330">
              <w:rPr>
                <w:sz w:val="22"/>
              </w:rPr>
              <w:t xml:space="preserve">, </w:t>
            </w:r>
            <w:r w:rsidR="00744D68" w:rsidRPr="00F907AB">
              <w:rPr>
                <w:sz w:val="22"/>
              </w:rPr>
              <w:t xml:space="preserve">venue staff and examiners, </w:t>
            </w:r>
            <w:r w:rsidR="00495330">
              <w:rPr>
                <w:sz w:val="22"/>
              </w:rPr>
              <w:t xml:space="preserve">compliance with </w:t>
            </w:r>
            <w:r w:rsidR="00744D68" w:rsidRPr="00F907AB">
              <w:rPr>
                <w:sz w:val="22"/>
              </w:rPr>
              <w:t>quality and security standards, reporting (exams, financial, volumes) and Exam</w:t>
            </w:r>
            <w:r w:rsidR="003111CC">
              <w:rPr>
                <w:sz w:val="22"/>
              </w:rPr>
              <w:t>inations</w:t>
            </w:r>
            <w:r w:rsidR="00744D68" w:rsidRPr="00F907AB">
              <w:rPr>
                <w:sz w:val="22"/>
              </w:rPr>
              <w:t xml:space="preserve"> </w:t>
            </w:r>
            <w:r w:rsidR="000B659F">
              <w:rPr>
                <w:sz w:val="22"/>
              </w:rPr>
              <w:t xml:space="preserve">Services </w:t>
            </w:r>
            <w:r w:rsidR="00744D68" w:rsidRPr="00F907AB">
              <w:rPr>
                <w:sz w:val="22"/>
              </w:rPr>
              <w:t>customer service.</w:t>
            </w:r>
          </w:p>
          <w:p w:rsidR="0004158C" w:rsidRDefault="0004158C" w:rsidP="00801F87">
            <w:pPr>
              <w:rPr>
                <w:sz w:val="22"/>
              </w:rPr>
            </w:pPr>
          </w:p>
          <w:p w:rsidR="00A45298" w:rsidRPr="00F907AB" w:rsidRDefault="00EF6292" w:rsidP="00AE32B2">
            <w:pPr>
              <w:rPr>
                <w:sz w:val="22"/>
              </w:rPr>
            </w:pPr>
            <w:r w:rsidRPr="00F907AB">
              <w:rPr>
                <w:b/>
                <w:bCs/>
                <w:i/>
                <w:iCs/>
                <w:sz w:val="24"/>
                <w:szCs w:val="24"/>
              </w:rPr>
              <w:t xml:space="preserve">Context and environment: </w:t>
            </w:r>
          </w:p>
          <w:p w:rsidR="002B5433" w:rsidRDefault="002B5433" w:rsidP="00A45298">
            <w:pPr>
              <w:rPr>
                <w:sz w:val="22"/>
              </w:rPr>
            </w:pPr>
          </w:p>
          <w:p w:rsidR="00E11EF7" w:rsidRDefault="00E11EF7" w:rsidP="00A45298">
            <w:pPr>
              <w:rPr>
                <w:sz w:val="22"/>
              </w:rPr>
            </w:pPr>
            <w:r>
              <w:rPr>
                <w:sz w:val="22"/>
              </w:rPr>
              <w:t xml:space="preserve">The British Council is the UK’s organisation for cultural relations.  We have been promoting friendly relations and links between the UK and </w:t>
            </w:r>
            <w:r w:rsidR="002B5433">
              <w:rPr>
                <w:sz w:val="22"/>
              </w:rPr>
              <w:t>Mauritius</w:t>
            </w:r>
            <w:r>
              <w:rPr>
                <w:sz w:val="22"/>
              </w:rPr>
              <w:t xml:space="preserve"> for more than 65 years through our work in education, English and the arts.  Acting as an Indian Ocean hub, British Council </w:t>
            </w:r>
            <w:r w:rsidR="002B5433">
              <w:rPr>
                <w:sz w:val="22"/>
              </w:rPr>
              <w:t>Mauritius</w:t>
            </w:r>
            <w:r>
              <w:rPr>
                <w:sz w:val="22"/>
              </w:rPr>
              <w:t xml:space="preserve"> is also responsible for our work in Madagascar and Seychelles.   </w:t>
            </w:r>
          </w:p>
          <w:p w:rsidR="00913DA8" w:rsidRPr="00F907AB" w:rsidRDefault="00913DA8" w:rsidP="00A45298">
            <w:pPr>
              <w:pStyle w:val="infill"/>
            </w:pPr>
          </w:p>
          <w:p w:rsidR="00A45298" w:rsidRDefault="002B5433" w:rsidP="00A45298">
            <w:pPr>
              <w:pStyle w:val="infill"/>
            </w:pPr>
            <w:r>
              <w:t>Mauritius</w:t>
            </w:r>
            <w:r w:rsidR="00FC2EB8">
              <w:t xml:space="preserve"> has a potentially significant role to play in the opening up of new exams markets in SSA,</w:t>
            </w:r>
            <w:r w:rsidR="00A45298" w:rsidRPr="00F907AB">
              <w:t xml:space="preserve"> a region that delivers exams in over 20 countries from its offices in 16 of these countries. Growth in the region is robust, but our challenges are many. Nevertheless, our excellent Exams teams are driving forward and making gains in our 4 strategic priority areas, namely: improving business performance, improving quality, improving financial compliance and increasing impact.</w:t>
            </w:r>
          </w:p>
          <w:p w:rsidR="00E11EF7" w:rsidRDefault="00E11EF7" w:rsidP="00A45298">
            <w:pPr>
              <w:pStyle w:val="infill"/>
            </w:pPr>
          </w:p>
          <w:p w:rsidR="00E11EF7" w:rsidRDefault="00E11EF7" w:rsidP="00A45298">
            <w:pPr>
              <w:pStyle w:val="infill"/>
            </w:pPr>
            <w:r>
              <w:t>We administer over 2,000 UK or English language exams per year.  In addition to exams administered on behalf of UK universities and professional bodies, our current portfolio also includes the following English tests:</w:t>
            </w:r>
          </w:p>
          <w:p w:rsidR="00E11EF7" w:rsidRDefault="00E11EF7" w:rsidP="00A45298">
            <w:pPr>
              <w:pStyle w:val="infill"/>
            </w:pPr>
          </w:p>
          <w:p w:rsidR="00E11EF7" w:rsidRDefault="00E11EF7" w:rsidP="00A45298">
            <w:pPr>
              <w:pStyle w:val="infill"/>
            </w:pPr>
            <w:r w:rsidRPr="00E11EF7">
              <w:rPr>
                <w:b/>
              </w:rPr>
              <w:t>IELTS</w:t>
            </w:r>
            <w:r>
              <w:t xml:space="preserve">.   This is an English language test taken by people who want to live, work or study in an Anglophone country.  We run IELTS testing in </w:t>
            </w:r>
            <w:r w:rsidR="002B5433">
              <w:t>Mauritius</w:t>
            </w:r>
            <w:r>
              <w:t>, Madagascar and the Seychelles.</w:t>
            </w:r>
          </w:p>
          <w:p w:rsidR="00576639" w:rsidRDefault="00576639" w:rsidP="00A45298">
            <w:pPr>
              <w:pStyle w:val="infill"/>
              <w:rPr>
                <w:b/>
              </w:rPr>
            </w:pPr>
          </w:p>
          <w:p w:rsidR="00A45298" w:rsidRPr="00F907AB" w:rsidRDefault="00E11EF7" w:rsidP="00A45298">
            <w:pPr>
              <w:pStyle w:val="infill"/>
            </w:pPr>
            <w:r w:rsidRPr="00E11EF7">
              <w:rPr>
                <w:b/>
              </w:rPr>
              <w:t xml:space="preserve">Cambridge </w:t>
            </w:r>
            <w:r w:rsidR="00576639">
              <w:rPr>
                <w:b/>
              </w:rPr>
              <w:t>Exams</w:t>
            </w:r>
            <w:r>
              <w:t xml:space="preserve">.  </w:t>
            </w:r>
            <w:r w:rsidR="00576639">
              <w:t xml:space="preserve">Including for Young Learners, Advanced English and Business English.  </w:t>
            </w:r>
          </w:p>
          <w:p w:rsidR="00EF6292" w:rsidRDefault="00607B97" w:rsidP="00801F87">
            <w:pPr>
              <w:pStyle w:val="infill"/>
            </w:pPr>
            <w:r w:rsidRPr="00F907AB">
              <w:t xml:space="preserve">As </w:t>
            </w:r>
            <w:r w:rsidR="00A45298" w:rsidRPr="00F907AB">
              <w:t>E</w:t>
            </w:r>
            <w:r w:rsidR="00DA02E0">
              <w:t xml:space="preserve">xaminations </w:t>
            </w:r>
            <w:r w:rsidR="00DA02E0" w:rsidRPr="00F907AB">
              <w:t>M</w:t>
            </w:r>
            <w:r w:rsidR="00DA02E0">
              <w:t>anager</w:t>
            </w:r>
            <w:r w:rsidR="00A45298" w:rsidRPr="00F907AB">
              <w:t xml:space="preserve"> </w:t>
            </w:r>
            <w:r w:rsidR="002B5433">
              <w:t>Mauritius</w:t>
            </w:r>
            <w:r w:rsidR="00A45298" w:rsidRPr="00F907AB">
              <w:t xml:space="preserve">, the post holder will </w:t>
            </w:r>
            <w:r w:rsidR="004E45EF" w:rsidRPr="00F907AB">
              <w:t xml:space="preserve">be line managed by </w:t>
            </w:r>
            <w:r w:rsidR="00BD663E">
              <w:t xml:space="preserve">the </w:t>
            </w:r>
            <w:r w:rsidR="00FC2EB8">
              <w:t xml:space="preserve">Country Director. Reporting will be to the Country Director and </w:t>
            </w:r>
            <w:r w:rsidR="00E11EF7">
              <w:t xml:space="preserve">to </w:t>
            </w:r>
            <w:r w:rsidR="00FC2EB8">
              <w:t xml:space="preserve">the </w:t>
            </w:r>
            <w:r w:rsidR="00A45298" w:rsidRPr="00F907AB">
              <w:t>Regional Examinations Manager S</w:t>
            </w:r>
            <w:r w:rsidR="00DE0E4C" w:rsidRPr="00F907AB">
              <w:t xml:space="preserve">SA. </w:t>
            </w:r>
          </w:p>
          <w:p w:rsidR="002B5433" w:rsidRDefault="002B5433" w:rsidP="00801F87">
            <w:pPr>
              <w:pStyle w:val="infill"/>
            </w:pPr>
          </w:p>
          <w:p w:rsidR="002B5433" w:rsidRPr="00F907AB" w:rsidRDefault="002B5433" w:rsidP="00801F87">
            <w:pPr>
              <w:pStyle w:val="infill"/>
            </w:pPr>
            <w:r>
              <w:t xml:space="preserve">The Exams team currently consists of the manager, two Exams Officers and a large team of hourly paid examiners and invigilators. </w:t>
            </w:r>
          </w:p>
          <w:p w:rsidR="00607B97" w:rsidRPr="00F907AB" w:rsidRDefault="00607B97" w:rsidP="00EF6292">
            <w:pPr>
              <w:pStyle w:val="infill"/>
            </w:pPr>
          </w:p>
          <w:p w:rsidR="00576639" w:rsidRDefault="00576639" w:rsidP="00EF6292">
            <w:pPr>
              <w:rPr>
                <w:b/>
                <w:i/>
                <w:iCs/>
                <w:sz w:val="24"/>
                <w:szCs w:val="24"/>
              </w:rPr>
            </w:pPr>
          </w:p>
          <w:p w:rsidR="00AE32B2" w:rsidRPr="00AE32B2" w:rsidRDefault="00EF6292" w:rsidP="00EF6292">
            <w:pPr>
              <w:rPr>
                <w:bCs/>
                <w:sz w:val="24"/>
                <w:szCs w:val="24"/>
              </w:rPr>
            </w:pPr>
            <w:r w:rsidRPr="00F907AB">
              <w:rPr>
                <w:b/>
                <w:i/>
                <w:iCs/>
                <w:sz w:val="24"/>
                <w:szCs w:val="24"/>
              </w:rPr>
              <w:lastRenderedPageBreak/>
              <w:t xml:space="preserve">Accountabilities, responsibilities and main duties: </w:t>
            </w:r>
            <w:r w:rsidRPr="00F907AB">
              <w:rPr>
                <w:b/>
                <w:i/>
                <w:iCs/>
                <w:sz w:val="24"/>
                <w:szCs w:val="24"/>
              </w:rPr>
              <w:br/>
            </w:r>
            <w:r w:rsidRPr="00F907AB">
              <w:rPr>
                <w:i/>
                <w:iCs/>
                <w:sz w:val="24"/>
                <w:szCs w:val="24"/>
              </w:rPr>
              <w:t>(including people management and finance)</w:t>
            </w:r>
          </w:p>
          <w:p w:rsidR="00EF6292" w:rsidRDefault="00EF6292" w:rsidP="00AE32B2"/>
          <w:p w:rsidR="002B5433" w:rsidRPr="00976E17" w:rsidRDefault="002B5433" w:rsidP="002B5433">
            <w:pPr>
              <w:rPr>
                <w:bCs/>
                <w:iCs/>
                <w:sz w:val="24"/>
                <w:szCs w:val="24"/>
              </w:rPr>
            </w:pPr>
            <w:r w:rsidRPr="00976E17">
              <w:rPr>
                <w:b/>
                <w:i/>
                <w:iCs/>
                <w:sz w:val="24"/>
                <w:szCs w:val="24"/>
              </w:rPr>
              <w:t>Accountabilities, responsibilities and main duties</w:t>
            </w:r>
            <w:r>
              <w:rPr>
                <w:b/>
                <w:i/>
                <w:iCs/>
                <w:sz w:val="24"/>
                <w:szCs w:val="24"/>
              </w:rPr>
              <w:t>:</w:t>
            </w:r>
          </w:p>
          <w:p w:rsidR="002B5433" w:rsidRDefault="002B5433" w:rsidP="002B5433">
            <w:pPr>
              <w:pStyle w:val="infill"/>
            </w:pPr>
            <w:r>
              <w:t>The role will involve but not be limited to:</w:t>
            </w:r>
          </w:p>
          <w:p w:rsidR="002B5433" w:rsidRDefault="002B5433" w:rsidP="002B5433">
            <w:pPr>
              <w:pStyle w:val="infill"/>
              <w:numPr>
                <w:ilvl w:val="0"/>
                <w:numId w:val="37"/>
              </w:numPr>
            </w:pPr>
            <w:r>
              <w:t>Management of exams administration and delivery across Mauritius, Madagascar and Seychelles including IELTS, Professional and other exams</w:t>
            </w:r>
            <w:r w:rsidR="00576639">
              <w:t>,</w:t>
            </w:r>
            <w:r>
              <w:t xml:space="preserve"> and accountability for maintenance of highest standards. Positive feedback is received from candidates and awarding bodies.</w:t>
            </w:r>
          </w:p>
          <w:p w:rsidR="002B5433" w:rsidRDefault="002B5433" w:rsidP="002B5433">
            <w:pPr>
              <w:pStyle w:val="infill"/>
              <w:numPr>
                <w:ilvl w:val="0"/>
                <w:numId w:val="37"/>
              </w:numPr>
            </w:pPr>
            <w:r>
              <w:t xml:space="preserve">Monitoring of exams processes and procedures to ensure secure and compliant procedures are in place at all times. Review and revision of these as appropriate in line with </w:t>
            </w:r>
            <w:r w:rsidR="008B4E93">
              <w:t>quality and compliance processes (</w:t>
            </w:r>
            <w:r>
              <w:t>QCA</w:t>
            </w:r>
            <w:r w:rsidR="008B4E93">
              <w:t>)</w:t>
            </w:r>
            <w:r>
              <w:t xml:space="preserve">, Awarding Body or IELTS audit standards. </w:t>
            </w:r>
            <w:r w:rsidR="009659CA" w:rsidRPr="009659CA">
              <w:t>Managing the QCA process for Mauritius</w:t>
            </w:r>
            <w:r>
              <w:t>.</w:t>
            </w:r>
          </w:p>
          <w:p w:rsidR="002B5433" w:rsidRPr="002771FA" w:rsidRDefault="002B5433" w:rsidP="002B5433">
            <w:pPr>
              <w:pStyle w:val="infill"/>
              <w:numPr>
                <w:ilvl w:val="0"/>
                <w:numId w:val="37"/>
              </w:numPr>
            </w:pPr>
            <w:r w:rsidRPr="002E345A">
              <w:t>Ensuring effective</w:t>
            </w:r>
            <w:r>
              <w:t>ness and compliance of financial processes: taking an active role in exams finance processes and close monitoring of procurement, board fee payments and income in line with corporate standards.</w:t>
            </w:r>
            <w:r w:rsidR="00576639">
              <w:t xml:space="preserve"> </w:t>
            </w:r>
            <w:r w:rsidR="002771FA">
              <w:t xml:space="preserve">Ensuring </w:t>
            </w:r>
            <w:r w:rsidR="002771FA" w:rsidRPr="002771FA">
              <w:t>all m</w:t>
            </w:r>
            <w:r w:rsidR="00576639" w:rsidRPr="002771FA">
              <w:t xml:space="preserve">onthly, quarterly and annual financial management </w:t>
            </w:r>
            <w:r w:rsidR="002771FA" w:rsidRPr="002771FA">
              <w:t>requirements</w:t>
            </w:r>
            <w:r w:rsidR="002771FA">
              <w:t xml:space="preserve"> are completed as required</w:t>
            </w:r>
            <w:r w:rsidR="002771FA" w:rsidRPr="002771FA">
              <w:t xml:space="preserve">.  </w:t>
            </w:r>
            <w:r w:rsidR="00222137">
              <w:t>Managing exams budgets to ensure costs are kept within plan and surplus targets are realised.</w:t>
            </w:r>
          </w:p>
          <w:p w:rsidR="002B5433" w:rsidRDefault="002B5433" w:rsidP="002B5433">
            <w:pPr>
              <w:pStyle w:val="infill"/>
              <w:numPr>
                <w:ilvl w:val="0"/>
                <w:numId w:val="37"/>
              </w:numPr>
            </w:pPr>
            <w:r>
              <w:t xml:space="preserve">Customer experience: Working closely with Customer Services Officer and the Exams team to ensure customers receive an excellent experience and all corporate measures are achieved or exceeded. </w:t>
            </w:r>
          </w:p>
          <w:p w:rsidR="00222137" w:rsidRDefault="002B5433" w:rsidP="002B5433">
            <w:pPr>
              <w:pStyle w:val="infill"/>
              <w:numPr>
                <w:ilvl w:val="0"/>
                <w:numId w:val="37"/>
              </w:numPr>
            </w:pPr>
            <w:r>
              <w:t xml:space="preserve">Business Development: Identifying key products or target markets for expansion </w:t>
            </w:r>
            <w:r w:rsidR="00576639">
              <w:t>and other marketing opportunities.  D</w:t>
            </w:r>
            <w:r>
              <w:t>elivering on agreed development strategy through appropriate channels (</w:t>
            </w:r>
            <w:r w:rsidR="008B4E93">
              <w:t>face to face</w:t>
            </w:r>
            <w:r>
              <w:t>/digital/media).</w:t>
            </w:r>
            <w:r w:rsidR="00576639">
              <w:t xml:space="preserve"> </w:t>
            </w:r>
          </w:p>
          <w:p w:rsidR="002B5433" w:rsidRDefault="002B5433" w:rsidP="002B5433">
            <w:pPr>
              <w:pStyle w:val="infill"/>
              <w:numPr>
                <w:ilvl w:val="0"/>
                <w:numId w:val="37"/>
              </w:numPr>
            </w:pPr>
            <w:r>
              <w:t>Managing customer and client relationships. Key suppliers and awarding bodies receive appropriate levels of account management to reflect a positive image of British Council.</w:t>
            </w:r>
          </w:p>
          <w:p w:rsidR="002B5433" w:rsidRDefault="002B5433" w:rsidP="002B5433">
            <w:pPr>
              <w:pStyle w:val="infill"/>
              <w:numPr>
                <w:ilvl w:val="0"/>
                <w:numId w:val="37"/>
              </w:numPr>
            </w:pPr>
            <w:r w:rsidRPr="002E345A">
              <w:t xml:space="preserve">Team leadership. Able to build and motivate an effective team including supporting buy-in to a single vision </w:t>
            </w:r>
            <w:r>
              <w:t>or purpose. Understanding British council</w:t>
            </w:r>
            <w:r w:rsidRPr="002E345A">
              <w:t xml:space="preserve"> performance management system</w:t>
            </w:r>
            <w:r>
              <w:t xml:space="preserve"> and using it to deal effectively with performance issues. </w:t>
            </w:r>
            <w:r w:rsidRPr="002E345A">
              <w:t xml:space="preserve">Translating business/performance objectives into team and individual deliverables. Effective delegation. Inspiring high performance through effective appraisal. </w:t>
            </w:r>
          </w:p>
          <w:p w:rsidR="00222137" w:rsidRDefault="00222137" w:rsidP="00222137">
            <w:pPr>
              <w:pStyle w:val="infill"/>
              <w:numPr>
                <w:ilvl w:val="0"/>
                <w:numId w:val="37"/>
              </w:numPr>
            </w:pPr>
            <w:r w:rsidRPr="00F907AB">
              <w:t xml:space="preserve">Impact: to achieve impact for the UK and the </w:t>
            </w:r>
            <w:r w:rsidR="008B4E93">
              <w:t>British Council</w:t>
            </w:r>
            <w:r w:rsidRPr="00F907AB">
              <w:t xml:space="preserve"> through providing access to quality UK qualifications</w:t>
            </w:r>
            <w:r>
              <w:t>. Creating and managing a Monitoring, Evaluation and Learning plan to effectively demonstrate and communicate the impact of British Council exams work in Mauritius, including through the development of case studies.  Ensure that appropriate records are kep</w:t>
            </w:r>
            <w:r w:rsidR="00933DC4">
              <w:t>t</w:t>
            </w:r>
            <w:r>
              <w:t xml:space="preserve"> to enable accurate scorecard reporting.</w:t>
            </w:r>
          </w:p>
          <w:p w:rsidR="002B5433" w:rsidRDefault="002B5433" w:rsidP="002B5433">
            <w:pPr>
              <w:pStyle w:val="infill"/>
              <w:numPr>
                <w:ilvl w:val="0"/>
                <w:numId w:val="37"/>
              </w:numPr>
            </w:pPr>
            <w:r>
              <w:t>Support of country/senior management team through information provision: Investigation of variance highlighted in monthly Management Information pack. Contribution to corporate reporting tools for risk, financial compliance and performance.</w:t>
            </w:r>
          </w:p>
          <w:p w:rsidR="00576639" w:rsidRPr="002771FA" w:rsidRDefault="002771FA" w:rsidP="00EF6292">
            <w:pPr>
              <w:pStyle w:val="infill"/>
              <w:numPr>
                <w:ilvl w:val="0"/>
                <w:numId w:val="37"/>
              </w:numPr>
            </w:pPr>
            <w:r w:rsidRPr="002771FA">
              <w:t xml:space="preserve">Ensure that other British Council policies that relate to Exams work, including </w:t>
            </w:r>
            <w:r w:rsidR="00576639" w:rsidRPr="002771FA">
              <w:t>Child protection and E</w:t>
            </w:r>
            <w:r w:rsidRPr="002771FA">
              <w:t>quality, Diversity and Inclusion are complied with, that inci</w:t>
            </w:r>
            <w:r w:rsidR="00222137">
              <w:t>dents are managed according to g</w:t>
            </w:r>
            <w:r w:rsidRPr="002771FA">
              <w:t xml:space="preserve">uidelines and that feedback from Exams work helps us to develop and improve our policies and procedures in the Mauritian context. </w:t>
            </w:r>
          </w:p>
          <w:p w:rsidR="00DA3EA6" w:rsidRDefault="00DA3EA6" w:rsidP="00DA3EA6">
            <w:pPr>
              <w:pStyle w:val="infill"/>
            </w:pPr>
          </w:p>
          <w:p w:rsidR="00DA3EA6" w:rsidRDefault="00DA3EA6" w:rsidP="00DA3EA6">
            <w:pPr>
              <w:pStyle w:val="infill"/>
            </w:pPr>
            <w:r>
              <w:t>Support of country/senior management team through information provision: Investigation of variance highlighted in monthly Management Information pack. Contribution to corporate reporting tools for risk, financial compliance and performance:</w:t>
            </w:r>
          </w:p>
          <w:p w:rsidR="00DA3EA6" w:rsidRDefault="00DA3EA6" w:rsidP="00EF6292">
            <w:pPr>
              <w:pStyle w:val="infill"/>
            </w:pPr>
          </w:p>
          <w:p w:rsidR="009659CA" w:rsidRDefault="009659CA" w:rsidP="00EF6292">
            <w:pPr>
              <w:rPr>
                <w:b/>
                <w:bCs/>
                <w:i/>
                <w:sz w:val="24"/>
                <w:szCs w:val="24"/>
              </w:rPr>
            </w:pPr>
          </w:p>
          <w:p w:rsidR="009659CA" w:rsidRDefault="009659CA" w:rsidP="00EF6292">
            <w:pPr>
              <w:rPr>
                <w:b/>
                <w:bCs/>
                <w:i/>
                <w:sz w:val="24"/>
                <w:szCs w:val="24"/>
              </w:rPr>
            </w:pPr>
          </w:p>
          <w:p w:rsidR="009659CA" w:rsidRDefault="009659CA" w:rsidP="00EF6292">
            <w:pPr>
              <w:rPr>
                <w:b/>
                <w:bCs/>
                <w:i/>
                <w:sz w:val="24"/>
                <w:szCs w:val="24"/>
              </w:rPr>
            </w:pPr>
          </w:p>
          <w:p w:rsidR="009659CA" w:rsidRDefault="009659CA" w:rsidP="00EF6292">
            <w:pPr>
              <w:rPr>
                <w:b/>
                <w:bCs/>
                <w:i/>
                <w:sz w:val="24"/>
                <w:szCs w:val="24"/>
              </w:rPr>
            </w:pPr>
          </w:p>
          <w:p w:rsidR="00EF6292" w:rsidRPr="00F907AB" w:rsidRDefault="00EF6292" w:rsidP="00EF6292">
            <w:pPr>
              <w:rPr>
                <w:b/>
                <w:bCs/>
                <w:i/>
                <w:iCs/>
                <w:sz w:val="24"/>
                <w:szCs w:val="24"/>
              </w:rPr>
            </w:pPr>
            <w:r w:rsidRPr="00F907AB">
              <w:rPr>
                <w:b/>
                <w:bCs/>
                <w:i/>
                <w:sz w:val="24"/>
                <w:szCs w:val="24"/>
              </w:rPr>
              <w:lastRenderedPageBreak/>
              <w:t xml:space="preserve">Key relationships: </w:t>
            </w:r>
            <w:r w:rsidRPr="00F907AB">
              <w:rPr>
                <w:bCs/>
                <w:i/>
                <w:sz w:val="24"/>
                <w:szCs w:val="24"/>
              </w:rPr>
              <w:t>(include internal and external)</w:t>
            </w:r>
            <w:r w:rsidRPr="00F907AB">
              <w:rPr>
                <w:b/>
                <w:bCs/>
                <w:i/>
                <w:iCs/>
                <w:sz w:val="24"/>
                <w:szCs w:val="24"/>
              </w:rPr>
              <w:t xml:space="preserve"> </w:t>
            </w:r>
          </w:p>
          <w:p w:rsidR="00EF6292" w:rsidRPr="00F907AB" w:rsidRDefault="00EF6292" w:rsidP="00EF6292">
            <w:pPr>
              <w:pStyle w:val="infill"/>
            </w:pPr>
          </w:p>
          <w:p w:rsidR="00607B97" w:rsidRPr="00F907AB" w:rsidRDefault="00607B97" w:rsidP="00607B97">
            <w:pPr>
              <w:pStyle w:val="infill"/>
            </w:pPr>
            <w:r w:rsidRPr="00F907AB">
              <w:t xml:space="preserve">Internal: </w:t>
            </w:r>
            <w:r w:rsidR="00BC28F0">
              <w:t xml:space="preserve">includes </w:t>
            </w:r>
            <w:r w:rsidRPr="00F907AB">
              <w:t>C</w:t>
            </w:r>
            <w:r w:rsidR="00AA0BF1">
              <w:t xml:space="preserve">ountry </w:t>
            </w:r>
            <w:r w:rsidRPr="00F907AB">
              <w:t>D</w:t>
            </w:r>
            <w:r w:rsidR="00AA0BF1">
              <w:t>irector</w:t>
            </w:r>
            <w:r w:rsidRPr="00F907AB">
              <w:t>,</w:t>
            </w:r>
            <w:r w:rsidR="00BD663E">
              <w:t xml:space="preserve"> </w:t>
            </w:r>
            <w:r w:rsidR="00AA0BF1">
              <w:t xml:space="preserve">Customer Service team, Finance team, Facilities team, </w:t>
            </w:r>
            <w:r w:rsidR="00BD663E">
              <w:t>Academic Manager,</w:t>
            </w:r>
            <w:r w:rsidR="00B063B4">
              <w:t xml:space="preserve"> Regional Exams Management Team</w:t>
            </w:r>
            <w:r w:rsidR="00BD663E">
              <w:t>, Exams Officer</w:t>
            </w:r>
            <w:r w:rsidR="00AA0BF1">
              <w:t>s</w:t>
            </w:r>
            <w:r w:rsidR="00200B1C">
              <w:t>, Invigilators</w:t>
            </w:r>
            <w:r w:rsidR="00AA0BF1">
              <w:t xml:space="preserve">, Examiners, </w:t>
            </w:r>
          </w:p>
          <w:p w:rsidR="00AA0BF1" w:rsidRDefault="00AA0BF1" w:rsidP="00607B97">
            <w:pPr>
              <w:pStyle w:val="infill"/>
            </w:pPr>
          </w:p>
          <w:p w:rsidR="00607B97" w:rsidRPr="00F907AB" w:rsidRDefault="00607B97" w:rsidP="00607B97">
            <w:pPr>
              <w:pStyle w:val="infill"/>
            </w:pPr>
            <w:r w:rsidRPr="00F907AB">
              <w:t xml:space="preserve">External: </w:t>
            </w:r>
            <w:r w:rsidR="00BC28F0">
              <w:t xml:space="preserve">includes </w:t>
            </w:r>
            <w:r w:rsidR="00AA0BF1">
              <w:t xml:space="preserve">exam boards, </w:t>
            </w:r>
            <w:r w:rsidR="00511BCD">
              <w:t>IELTS</w:t>
            </w:r>
            <w:r w:rsidR="00AA0BF1">
              <w:t xml:space="preserve"> partners</w:t>
            </w:r>
            <w:r w:rsidR="009659CA">
              <w:t>,</w:t>
            </w:r>
            <w:r w:rsidR="00C35424" w:rsidRPr="00F907AB">
              <w:t xml:space="preserve"> </w:t>
            </w:r>
            <w:r w:rsidR="0062206C">
              <w:t xml:space="preserve">CIPS, other </w:t>
            </w:r>
            <w:r w:rsidR="00C35424" w:rsidRPr="00F907AB">
              <w:t>professional bodies</w:t>
            </w:r>
            <w:r w:rsidR="00200B1C">
              <w:t xml:space="preserve">, </w:t>
            </w:r>
            <w:r w:rsidR="00AA0BF1">
              <w:t xml:space="preserve">Mauritius Examinations Syndicate, </w:t>
            </w:r>
            <w:r w:rsidR="00200B1C">
              <w:t>local partner organisations (particularly venue partners)</w:t>
            </w:r>
            <w:r w:rsidR="00AA0BF1">
              <w:t>, schools for young learner exams; IELTS partners in Madagascar and Seychelles</w:t>
            </w:r>
          </w:p>
          <w:p w:rsidR="00EF6292" w:rsidRPr="00F907AB" w:rsidRDefault="00EF6292" w:rsidP="00EF6292">
            <w:pPr>
              <w:pStyle w:val="infill"/>
            </w:pPr>
          </w:p>
          <w:p w:rsidR="00EF6292" w:rsidRPr="00F907AB" w:rsidRDefault="00EF6292" w:rsidP="004678AE">
            <w:r w:rsidRPr="00F907AB">
              <w:rPr>
                <w:b/>
                <w:bCs/>
                <w:i/>
                <w:iCs/>
                <w:sz w:val="24"/>
                <w:szCs w:val="24"/>
              </w:rPr>
              <w:t xml:space="preserve">Other important features or requirements of the job </w:t>
            </w:r>
            <w:r w:rsidRPr="00F907AB">
              <w:rPr>
                <w:b/>
                <w:bCs/>
                <w:i/>
                <w:iCs/>
                <w:sz w:val="24"/>
                <w:szCs w:val="24"/>
              </w:rPr>
              <w:br/>
            </w:r>
          </w:p>
          <w:p w:rsidR="00EF6292" w:rsidRPr="00F907AB" w:rsidRDefault="00607B97" w:rsidP="00EF6292">
            <w:pPr>
              <w:pStyle w:val="infill"/>
            </w:pPr>
            <w:r w:rsidRPr="00F907AB">
              <w:t xml:space="preserve">Unsociable hours – some exams take place </w:t>
            </w:r>
            <w:r w:rsidR="00AA0BF1">
              <w:t>at evenings or</w:t>
            </w:r>
            <w:r w:rsidRPr="00F907AB">
              <w:t xml:space="preserve"> weekends, and the post holder w</w:t>
            </w:r>
            <w:r w:rsidR="00801F87" w:rsidRPr="00F907AB">
              <w:t>ill</w:t>
            </w:r>
            <w:r w:rsidRPr="00F907AB">
              <w:t xml:space="preserve"> </w:t>
            </w:r>
            <w:r w:rsidR="00AA0BF1">
              <w:t xml:space="preserve">sometimes </w:t>
            </w:r>
            <w:r w:rsidRPr="00F907AB">
              <w:t>have to be present to ensure exam security.</w:t>
            </w:r>
            <w:r w:rsidR="00200B1C">
              <w:t xml:space="preserve"> </w:t>
            </w:r>
            <w:r w:rsidR="00AA0BF1">
              <w:t xml:space="preserve"> </w:t>
            </w:r>
            <w:r w:rsidR="00200B1C">
              <w:t>Occasional regional travel required.</w:t>
            </w:r>
          </w:p>
          <w:p w:rsidR="00EF6292" w:rsidRPr="00F907AB" w:rsidRDefault="00EF6292" w:rsidP="00EF6292">
            <w:pPr>
              <w:rPr>
                <w:sz w:val="24"/>
                <w:szCs w:val="24"/>
              </w:rPr>
            </w:pPr>
          </w:p>
        </w:tc>
      </w:tr>
      <w:tr w:rsidR="00EF6292" w:rsidRPr="00F907AB">
        <w:trPr>
          <w:trHeight w:val="848"/>
        </w:trPr>
        <w:tc>
          <w:tcPr>
            <w:tcW w:w="3544" w:type="dxa"/>
            <w:gridSpan w:val="2"/>
            <w:shd w:val="clear" w:color="auto" w:fill="E0E0E0"/>
            <w:vAlign w:val="center"/>
          </w:tcPr>
          <w:p w:rsidR="00EF6292" w:rsidRPr="00F907AB" w:rsidRDefault="00EF6292" w:rsidP="00EF6292">
            <w:pPr>
              <w:rPr>
                <w:sz w:val="24"/>
                <w:szCs w:val="24"/>
              </w:rPr>
            </w:pPr>
            <w:r w:rsidRPr="00F907AB">
              <w:rPr>
                <w:sz w:val="24"/>
                <w:szCs w:val="24"/>
              </w:rPr>
              <w:lastRenderedPageBreak/>
              <w:t>Please specify any passport/visa and/or nationality requirement.</w:t>
            </w:r>
          </w:p>
        </w:tc>
        <w:tc>
          <w:tcPr>
            <w:tcW w:w="6946" w:type="dxa"/>
            <w:gridSpan w:val="3"/>
          </w:tcPr>
          <w:p w:rsidR="00EF6292" w:rsidRPr="00F907AB" w:rsidRDefault="00AA0BF1" w:rsidP="00AA0BF1">
            <w:pPr>
              <w:pStyle w:val="infill"/>
            </w:pPr>
            <w:r>
              <w:t xml:space="preserve">Must have </w:t>
            </w:r>
            <w:r w:rsidR="00AB7209">
              <w:t xml:space="preserve">prior </w:t>
            </w:r>
            <w:r>
              <w:t>approval</w:t>
            </w:r>
            <w:r w:rsidR="00200B1C">
              <w:t xml:space="preserve"> to live and work in </w:t>
            </w:r>
            <w:r w:rsidR="002B5433">
              <w:t>Mauritius</w:t>
            </w:r>
          </w:p>
        </w:tc>
      </w:tr>
      <w:tr w:rsidR="00EF6292" w:rsidRPr="00F907AB">
        <w:tc>
          <w:tcPr>
            <w:tcW w:w="3544" w:type="dxa"/>
            <w:gridSpan w:val="2"/>
            <w:shd w:val="clear" w:color="auto" w:fill="E0E0E0"/>
            <w:vAlign w:val="center"/>
          </w:tcPr>
          <w:p w:rsidR="00EF6292" w:rsidRPr="00F907AB" w:rsidRDefault="00EF6292" w:rsidP="00EF6292">
            <w:pPr>
              <w:rPr>
                <w:sz w:val="24"/>
                <w:szCs w:val="24"/>
              </w:rPr>
            </w:pPr>
            <w:r w:rsidRPr="00F907AB">
              <w:rPr>
                <w:sz w:val="24"/>
                <w:szCs w:val="24"/>
              </w:rPr>
              <w:t xml:space="preserve">Please indicate if any security or legal checks are required </w:t>
            </w:r>
            <w:r w:rsidRPr="00F907AB">
              <w:rPr>
                <w:sz w:val="24"/>
                <w:szCs w:val="24"/>
              </w:rPr>
              <w:br/>
              <w:t>for this role.</w:t>
            </w:r>
          </w:p>
        </w:tc>
        <w:tc>
          <w:tcPr>
            <w:tcW w:w="6946" w:type="dxa"/>
            <w:gridSpan w:val="3"/>
          </w:tcPr>
          <w:p w:rsidR="00EF6292" w:rsidRPr="00F907AB" w:rsidRDefault="00AA0BF1" w:rsidP="00DA3EA6">
            <w:pPr>
              <w:pStyle w:val="infill"/>
            </w:pPr>
            <w:r>
              <w:t>Morality</w:t>
            </w:r>
            <w:r w:rsidR="00511BCD">
              <w:t xml:space="preserve"> </w:t>
            </w:r>
            <w:r>
              <w:t xml:space="preserve">certificate </w:t>
            </w:r>
            <w:r w:rsidR="00511BCD">
              <w:t>required</w:t>
            </w:r>
          </w:p>
        </w:tc>
      </w:tr>
    </w:tbl>
    <w:p w:rsidR="00EF6292" w:rsidRPr="00F907AB" w:rsidRDefault="00EF6292" w:rsidP="00EF6292">
      <w:pPr>
        <w:jc w:val="center"/>
        <w:rPr>
          <w:b/>
        </w:rPr>
      </w:pPr>
      <w:r w:rsidRPr="00F907AB">
        <w:rPr>
          <w:b/>
        </w:rPr>
        <w:tab/>
      </w:r>
      <w:r w:rsidRPr="00F907AB">
        <w:rPr>
          <w:b/>
        </w:rPr>
        <w:tab/>
      </w:r>
      <w:r w:rsidRPr="00F907AB">
        <w:rPr>
          <w:b/>
        </w:rPr>
        <w:tab/>
      </w:r>
      <w:r w:rsidRPr="00F907AB">
        <w:rPr>
          <w:b/>
        </w:rPr>
        <w:tab/>
      </w:r>
      <w:r w:rsidRPr="00F907AB">
        <w:rPr>
          <w:b/>
        </w:rPr>
        <w:tab/>
      </w:r>
      <w:r w:rsidRPr="00F907AB">
        <w:rPr>
          <w:b/>
        </w:rPr>
        <w:tab/>
        <w:t xml:space="preserve">                </w:t>
      </w:r>
    </w:p>
    <w:p w:rsidR="003466E6" w:rsidRDefault="00EF6292" w:rsidP="003466E6">
      <w:pPr>
        <w:pStyle w:val="Heading3"/>
        <w:ind w:left="-113"/>
      </w:pPr>
      <w:r w:rsidRPr="00F907AB">
        <w:br w:type="page"/>
      </w:r>
      <w:r w:rsidRPr="00F907AB">
        <w:lastRenderedPageBreak/>
        <w:t>Person Specification</w:t>
      </w:r>
      <w:r w:rsidR="00717298">
        <w:t xml:space="preserve"> (</w:t>
      </w:r>
      <w:r w:rsidR="00BD1D3A">
        <w:t>Please note that m</w:t>
      </w:r>
      <w:r w:rsidR="00717298">
        <w:t>ore details on</w:t>
      </w:r>
      <w:r w:rsidR="00BD1D3A">
        <w:t xml:space="preserve"> the level of behaviours is available on </w:t>
      </w:r>
      <w:r w:rsidR="00717298">
        <w:t xml:space="preserve">Appendix A) </w:t>
      </w:r>
    </w:p>
    <w:p w:rsidR="003466E6" w:rsidRDefault="003466E6" w:rsidP="003466E6"/>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220"/>
        <w:gridCol w:w="1980"/>
        <w:gridCol w:w="2282"/>
      </w:tblGrid>
      <w:tr w:rsidR="003466E6" w:rsidRPr="00226D43" w:rsidTr="003466E6">
        <w:trPr>
          <w:trHeight w:val="548"/>
        </w:trPr>
        <w:tc>
          <w:tcPr>
            <w:tcW w:w="1008" w:type="dxa"/>
            <w:tcBorders>
              <w:bottom w:val="single" w:sz="4" w:space="0" w:color="auto"/>
            </w:tcBorders>
            <w:shd w:val="clear" w:color="auto" w:fill="E0E0E0"/>
            <w:vAlign w:val="center"/>
          </w:tcPr>
          <w:p w:rsidR="003466E6" w:rsidRPr="007703AC" w:rsidRDefault="003466E6" w:rsidP="009F08BA">
            <w:pPr>
              <w:spacing w:before="40"/>
              <w:rPr>
                <w:sz w:val="22"/>
                <w:szCs w:val="22"/>
              </w:rPr>
            </w:pPr>
          </w:p>
          <w:p w:rsidR="003466E6" w:rsidRPr="007703AC" w:rsidRDefault="003466E6" w:rsidP="009F08BA">
            <w:pPr>
              <w:spacing w:before="40"/>
              <w:rPr>
                <w:b/>
                <w:sz w:val="22"/>
                <w:szCs w:val="22"/>
              </w:rPr>
            </w:pPr>
          </w:p>
        </w:tc>
        <w:tc>
          <w:tcPr>
            <w:tcW w:w="5220" w:type="dxa"/>
            <w:shd w:val="clear" w:color="auto" w:fill="E0E0E0"/>
            <w:vAlign w:val="center"/>
          </w:tcPr>
          <w:p w:rsidR="003466E6" w:rsidRPr="007703AC" w:rsidRDefault="003466E6" w:rsidP="009F08BA">
            <w:pPr>
              <w:spacing w:before="40"/>
              <w:rPr>
                <w:b/>
                <w:sz w:val="22"/>
                <w:szCs w:val="22"/>
              </w:rPr>
            </w:pPr>
            <w:r w:rsidRPr="007703AC">
              <w:rPr>
                <w:b/>
                <w:sz w:val="22"/>
                <w:szCs w:val="22"/>
              </w:rPr>
              <w:t xml:space="preserve">Essential </w:t>
            </w:r>
          </w:p>
        </w:tc>
        <w:tc>
          <w:tcPr>
            <w:tcW w:w="1980" w:type="dxa"/>
            <w:tcBorders>
              <w:bottom w:val="single" w:sz="4" w:space="0" w:color="auto"/>
            </w:tcBorders>
            <w:shd w:val="pct12" w:color="auto" w:fill="auto"/>
            <w:vAlign w:val="center"/>
          </w:tcPr>
          <w:p w:rsidR="003466E6" w:rsidRPr="007703AC" w:rsidRDefault="003466E6" w:rsidP="009F08BA">
            <w:pPr>
              <w:spacing w:before="40"/>
              <w:rPr>
                <w:b/>
                <w:sz w:val="22"/>
                <w:szCs w:val="22"/>
              </w:rPr>
            </w:pPr>
            <w:r w:rsidRPr="007703AC">
              <w:rPr>
                <w:b/>
                <w:sz w:val="22"/>
                <w:szCs w:val="22"/>
              </w:rPr>
              <w:t xml:space="preserve">Desirable </w:t>
            </w:r>
          </w:p>
        </w:tc>
        <w:tc>
          <w:tcPr>
            <w:tcW w:w="2282" w:type="dxa"/>
            <w:shd w:val="clear" w:color="auto" w:fill="E0E0E0"/>
            <w:vAlign w:val="center"/>
          </w:tcPr>
          <w:p w:rsidR="003466E6" w:rsidRPr="007703AC" w:rsidRDefault="003466E6" w:rsidP="009F08BA">
            <w:pPr>
              <w:spacing w:before="40"/>
              <w:rPr>
                <w:b/>
                <w:sz w:val="22"/>
                <w:szCs w:val="22"/>
              </w:rPr>
            </w:pPr>
            <w:r w:rsidRPr="007703AC">
              <w:rPr>
                <w:b/>
                <w:sz w:val="22"/>
                <w:szCs w:val="22"/>
              </w:rPr>
              <w:t>Assessment stage</w:t>
            </w:r>
          </w:p>
        </w:tc>
      </w:tr>
      <w:tr w:rsidR="003466E6" w:rsidRPr="00910259" w:rsidTr="003466E6">
        <w:trPr>
          <w:trHeight w:val="446"/>
        </w:trPr>
        <w:tc>
          <w:tcPr>
            <w:tcW w:w="1008" w:type="dxa"/>
            <w:vMerge w:val="restart"/>
            <w:shd w:val="clear" w:color="auto" w:fill="E0E0E0"/>
            <w:textDirection w:val="btLr"/>
            <w:vAlign w:val="center"/>
          </w:tcPr>
          <w:p w:rsidR="003466E6" w:rsidRPr="00910259" w:rsidRDefault="003466E6" w:rsidP="009F08BA">
            <w:pPr>
              <w:spacing w:before="40"/>
              <w:ind w:left="113" w:right="113"/>
              <w:jc w:val="center"/>
              <w:rPr>
                <w:b/>
                <w:sz w:val="22"/>
                <w:szCs w:val="22"/>
              </w:rPr>
            </w:pPr>
            <w:r w:rsidRPr="00910259">
              <w:rPr>
                <w:b/>
                <w:sz w:val="22"/>
                <w:szCs w:val="22"/>
              </w:rPr>
              <w:t>Behaviours</w:t>
            </w:r>
          </w:p>
        </w:tc>
        <w:tc>
          <w:tcPr>
            <w:tcW w:w="5220" w:type="dxa"/>
            <w:vAlign w:val="center"/>
          </w:tcPr>
          <w:p w:rsidR="003466E6" w:rsidRPr="00910259" w:rsidRDefault="003466E6" w:rsidP="003466E6">
            <w:pPr>
              <w:pStyle w:val="infill"/>
              <w:numPr>
                <w:ilvl w:val="0"/>
                <w:numId w:val="35"/>
              </w:numPr>
              <w:tabs>
                <w:tab w:val="clear" w:pos="420"/>
                <w:tab w:val="num" w:pos="175"/>
              </w:tabs>
              <w:ind w:left="175" w:hanging="180"/>
              <w:rPr>
                <w:szCs w:val="22"/>
              </w:rPr>
            </w:pPr>
            <w:r w:rsidRPr="00910259">
              <w:rPr>
                <w:szCs w:val="22"/>
              </w:rPr>
              <w:t xml:space="preserve">Creating shared purpose – </w:t>
            </w:r>
            <w:r>
              <w:rPr>
                <w:szCs w:val="22"/>
              </w:rPr>
              <w:t>Essential</w:t>
            </w:r>
          </w:p>
        </w:tc>
        <w:tc>
          <w:tcPr>
            <w:tcW w:w="1980" w:type="dxa"/>
            <w:shd w:val="clear" w:color="auto" w:fill="000000" w:themeFill="text1"/>
            <w:vAlign w:val="center"/>
          </w:tcPr>
          <w:p w:rsidR="003466E6" w:rsidRPr="00910259" w:rsidRDefault="003466E6" w:rsidP="009F08BA">
            <w:pPr>
              <w:pStyle w:val="infill"/>
              <w:rPr>
                <w:szCs w:val="22"/>
              </w:rPr>
            </w:pPr>
          </w:p>
        </w:tc>
        <w:tc>
          <w:tcPr>
            <w:tcW w:w="2282" w:type="dxa"/>
            <w:vMerge w:val="restart"/>
            <w:vAlign w:val="center"/>
          </w:tcPr>
          <w:p w:rsidR="003466E6" w:rsidRPr="00910259" w:rsidRDefault="003466E6" w:rsidP="009F08BA">
            <w:pPr>
              <w:spacing w:before="40"/>
              <w:ind w:left="60"/>
              <w:rPr>
                <w:sz w:val="22"/>
                <w:szCs w:val="22"/>
              </w:rPr>
            </w:pPr>
            <w:r w:rsidRPr="00910259">
              <w:rPr>
                <w:sz w:val="22"/>
                <w:szCs w:val="22"/>
              </w:rPr>
              <w:t>Required for the position but not used in recruitment process</w:t>
            </w:r>
          </w:p>
        </w:tc>
      </w:tr>
      <w:tr w:rsidR="003466E6" w:rsidRPr="00910259" w:rsidTr="003466E6">
        <w:trPr>
          <w:trHeight w:val="446"/>
        </w:trPr>
        <w:tc>
          <w:tcPr>
            <w:tcW w:w="1008" w:type="dxa"/>
            <w:vMerge/>
            <w:shd w:val="clear" w:color="auto" w:fill="E0E0E0"/>
            <w:textDirection w:val="btLr"/>
          </w:tcPr>
          <w:p w:rsidR="003466E6" w:rsidRPr="00910259" w:rsidRDefault="003466E6" w:rsidP="009F08BA">
            <w:pPr>
              <w:spacing w:before="40"/>
              <w:ind w:left="113" w:right="113"/>
              <w:jc w:val="center"/>
              <w:rPr>
                <w:b/>
                <w:sz w:val="22"/>
                <w:szCs w:val="22"/>
              </w:rPr>
            </w:pPr>
          </w:p>
        </w:tc>
        <w:tc>
          <w:tcPr>
            <w:tcW w:w="5220" w:type="dxa"/>
            <w:vAlign w:val="center"/>
          </w:tcPr>
          <w:p w:rsidR="003466E6" w:rsidRPr="00910259" w:rsidRDefault="003466E6" w:rsidP="003466E6">
            <w:pPr>
              <w:pStyle w:val="infill"/>
              <w:numPr>
                <w:ilvl w:val="0"/>
                <w:numId w:val="35"/>
              </w:numPr>
              <w:tabs>
                <w:tab w:val="clear" w:pos="420"/>
                <w:tab w:val="num" w:pos="175"/>
              </w:tabs>
              <w:ind w:left="175" w:hanging="180"/>
              <w:rPr>
                <w:szCs w:val="22"/>
              </w:rPr>
            </w:pPr>
            <w:r w:rsidRPr="00910259">
              <w:rPr>
                <w:szCs w:val="22"/>
              </w:rPr>
              <w:t xml:space="preserve">Working together – </w:t>
            </w:r>
            <w:r>
              <w:rPr>
                <w:szCs w:val="22"/>
              </w:rPr>
              <w:t>Essential</w:t>
            </w:r>
            <w:r w:rsidRPr="00910259">
              <w:rPr>
                <w:szCs w:val="22"/>
              </w:rPr>
              <w:t xml:space="preserve"> </w:t>
            </w:r>
          </w:p>
        </w:tc>
        <w:tc>
          <w:tcPr>
            <w:tcW w:w="1980" w:type="dxa"/>
            <w:shd w:val="clear" w:color="auto" w:fill="000000" w:themeFill="text1"/>
            <w:vAlign w:val="center"/>
          </w:tcPr>
          <w:p w:rsidR="003466E6" w:rsidRPr="00910259" w:rsidRDefault="003466E6" w:rsidP="009F08BA">
            <w:pPr>
              <w:pStyle w:val="infill"/>
              <w:rPr>
                <w:szCs w:val="22"/>
              </w:rPr>
            </w:pPr>
          </w:p>
        </w:tc>
        <w:tc>
          <w:tcPr>
            <w:tcW w:w="2282" w:type="dxa"/>
            <w:vMerge/>
            <w:vAlign w:val="center"/>
          </w:tcPr>
          <w:p w:rsidR="003466E6" w:rsidRPr="00910259" w:rsidRDefault="003466E6" w:rsidP="003466E6">
            <w:pPr>
              <w:numPr>
                <w:ilvl w:val="0"/>
                <w:numId w:val="35"/>
              </w:numPr>
              <w:spacing w:before="40"/>
              <w:rPr>
                <w:sz w:val="22"/>
                <w:szCs w:val="22"/>
              </w:rPr>
            </w:pPr>
          </w:p>
        </w:tc>
      </w:tr>
      <w:tr w:rsidR="003466E6" w:rsidRPr="00910259" w:rsidTr="003466E6">
        <w:trPr>
          <w:trHeight w:val="395"/>
        </w:trPr>
        <w:tc>
          <w:tcPr>
            <w:tcW w:w="1008" w:type="dxa"/>
            <w:vMerge/>
            <w:shd w:val="clear" w:color="auto" w:fill="E0E0E0"/>
            <w:textDirection w:val="btLr"/>
          </w:tcPr>
          <w:p w:rsidR="003466E6" w:rsidRPr="00910259" w:rsidRDefault="003466E6" w:rsidP="009F08BA">
            <w:pPr>
              <w:spacing w:before="40"/>
              <w:ind w:left="113" w:right="113"/>
              <w:jc w:val="center"/>
              <w:rPr>
                <w:b/>
                <w:sz w:val="22"/>
                <w:szCs w:val="22"/>
              </w:rPr>
            </w:pPr>
          </w:p>
        </w:tc>
        <w:tc>
          <w:tcPr>
            <w:tcW w:w="5220" w:type="dxa"/>
            <w:vAlign w:val="center"/>
          </w:tcPr>
          <w:p w:rsidR="003466E6" w:rsidRPr="00910259" w:rsidRDefault="003466E6" w:rsidP="003466E6">
            <w:pPr>
              <w:pStyle w:val="infill"/>
              <w:numPr>
                <w:ilvl w:val="0"/>
                <w:numId w:val="35"/>
              </w:numPr>
              <w:tabs>
                <w:tab w:val="clear" w:pos="420"/>
                <w:tab w:val="num" w:pos="175"/>
              </w:tabs>
              <w:ind w:left="175" w:hanging="180"/>
              <w:rPr>
                <w:szCs w:val="22"/>
              </w:rPr>
            </w:pPr>
            <w:r w:rsidRPr="00910259">
              <w:rPr>
                <w:szCs w:val="22"/>
              </w:rPr>
              <w:t>Shaping the future – More demanding</w:t>
            </w:r>
          </w:p>
        </w:tc>
        <w:tc>
          <w:tcPr>
            <w:tcW w:w="1980" w:type="dxa"/>
            <w:shd w:val="clear" w:color="auto" w:fill="000000" w:themeFill="text1"/>
            <w:vAlign w:val="center"/>
          </w:tcPr>
          <w:p w:rsidR="003466E6" w:rsidRPr="00910259" w:rsidRDefault="003466E6" w:rsidP="009F08BA">
            <w:pPr>
              <w:pStyle w:val="infill"/>
              <w:rPr>
                <w:szCs w:val="22"/>
              </w:rPr>
            </w:pPr>
          </w:p>
        </w:tc>
        <w:tc>
          <w:tcPr>
            <w:tcW w:w="2282" w:type="dxa"/>
            <w:vMerge/>
            <w:vAlign w:val="center"/>
          </w:tcPr>
          <w:p w:rsidR="003466E6" w:rsidRPr="00910259" w:rsidRDefault="003466E6" w:rsidP="003466E6">
            <w:pPr>
              <w:numPr>
                <w:ilvl w:val="0"/>
                <w:numId w:val="35"/>
              </w:numPr>
              <w:spacing w:before="40"/>
              <w:rPr>
                <w:sz w:val="22"/>
                <w:szCs w:val="22"/>
              </w:rPr>
            </w:pPr>
          </w:p>
        </w:tc>
      </w:tr>
      <w:tr w:rsidR="003466E6" w:rsidRPr="00910259" w:rsidTr="003466E6">
        <w:trPr>
          <w:trHeight w:val="446"/>
        </w:trPr>
        <w:tc>
          <w:tcPr>
            <w:tcW w:w="1008" w:type="dxa"/>
            <w:vMerge/>
            <w:shd w:val="clear" w:color="auto" w:fill="E0E0E0"/>
            <w:textDirection w:val="btLr"/>
          </w:tcPr>
          <w:p w:rsidR="003466E6" w:rsidRPr="00910259" w:rsidRDefault="003466E6" w:rsidP="009F08BA">
            <w:pPr>
              <w:spacing w:before="40"/>
              <w:ind w:left="113" w:right="113"/>
              <w:jc w:val="center"/>
              <w:rPr>
                <w:b/>
                <w:sz w:val="22"/>
                <w:szCs w:val="22"/>
              </w:rPr>
            </w:pPr>
          </w:p>
        </w:tc>
        <w:tc>
          <w:tcPr>
            <w:tcW w:w="5220" w:type="dxa"/>
            <w:vAlign w:val="center"/>
          </w:tcPr>
          <w:p w:rsidR="003466E6" w:rsidRPr="00910259" w:rsidRDefault="003466E6" w:rsidP="003466E6">
            <w:pPr>
              <w:pStyle w:val="infill"/>
              <w:numPr>
                <w:ilvl w:val="0"/>
                <w:numId w:val="35"/>
              </w:numPr>
              <w:tabs>
                <w:tab w:val="clear" w:pos="420"/>
                <w:tab w:val="num" w:pos="175"/>
              </w:tabs>
              <w:ind w:left="175" w:hanging="180"/>
              <w:rPr>
                <w:szCs w:val="22"/>
              </w:rPr>
            </w:pPr>
            <w:r w:rsidRPr="00910259">
              <w:rPr>
                <w:szCs w:val="22"/>
              </w:rPr>
              <w:t>Connecting with others – More demanding</w:t>
            </w:r>
          </w:p>
        </w:tc>
        <w:tc>
          <w:tcPr>
            <w:tcW w:w="1980" w:type="dxa"/>
            <w:shd w:val="clear" w:color="auto" w:fill="000000" w:themeFill="text1"/>
            <w:vAlign w:val="center"/>
          </w:tcPr>
          <w:p w:rsidR="003466E6" w:rsidRPr="00910259" w:rsidRDefault="003466E6" w:rsidP="009F08BA">
            <w:pPr>
              <w:pStyle w:val="infill"/>
              <w:rPr>
                <w:szCs w:val="22"/>
              </w:rPr>
            </w:pPr>
          </w:p>
        </w:tc>
        <w:tc>
          <w:tcPr>
            <w:tcW w:w="2282" w:type="dxa"/>
            <w:vAlign w:val="center"/>
          </w:tcPr>
          <w:p w:rsidR="003466E6" w:rsidRPr="00910259" w:rsidRDefault="003466E6" w:rsidP="003466E6">
            <w:pPr>
              <w:numPr>
                <w:ilvl w:val="0"/>
                <w:numId w:val="35"/>
              </w:numPr>
              <w:spacing w:before="40"/>
              <w:rPr>
                <w:sz w:val="22"/>
                <w:szCs w:val="22"/>
              </w:rPr>
            </w:pPr>
            <w:r w:rsidRPr="00910259">
              <w:rPr>
                <w:sz w:val="22"/>
                <w:szCs w:val="22"/>
              </w:rPr>
              <w:t>Interview</w:t>
            </w:r>
          </w:p>
        </w:tc>
      </w:tr>
      <w:tr w:rsidR="003466E6" w:rsidRPr="00910259" w:rsidTr="003466E6">
        <w:trPr>
          <w:trHeight w:val="446"/>
        </w:trPr>
        <w:tc>
          <w:tcPr>
            <w:tcW w:w="1008" w:type="dxa"/>
            <w:vMerge/>
            <w:shd w:val="clear" w:color="auto" w:fill="E0E0E0"/>
            <w:textDirection w:val="btLr"/>
          </w:tcPr>
          <w:p w:rsidR="003466E6" w:rsidRPr="00910259" w:rsidRDefault="003466E6" w:rsidP="009F08BA">
            <w:pPr>
              <w:spacing w:before="40"/>
              <w:ind w:left="113" w:right="113"/>
              <w:jc w:val="center"/>
              <w:rPr>
                <w:b/>
                <w:sz w:val="22"/>
                <w:szCs w:val="22"/>
              </w:rPr>
            </w:pPr>
          </w:p>
        </w:tc>
        <w:tc>
          <w:tcPr>
            <w:tcW w:w="5220" w:type="dxa"/>
            <w:vAlign w:val="center"/>
          </w:tcPr>
          <w:p w:rsidR="003466E6" w:rsidRPr="00910259" w:rsidRDefault="003466E6" w:rsidP="003466E6">
            <w:pPr>
              <w:pStyle w:val="infill"/>
              <w:numPr>
                <w:ilvl w:val="0"/>
                <w:numId w:val="35"/>
              </w:numPr>
              <w:tabs>
                <w:tab w:val="clear" w:pos="420"/>
                <w:tab w:val="num" w:pos="175"/>
              </w:tabs>
              <w:ind w:left="175" w:hanging="180"/>
              <w:rPr>
                <w:szCs w:val="22"/>
              </w:rPr>
            </w:pPr>
            <w:r w:rsidRPr="00910259">
              <w:rPr>
                <w:szCs w:val="22"/>
              </w:rPr>
              <w:t>Making it happen – More demanding</w:t>
            </w:r>
          </w:p>
        </w:tc>
        <w:tc>
          <w:tcPr>
            <w:tcW w:w="1980" w:type="dxa"/>
            <w:shd w:val="clear" w:color="auto" w:fill="000000" w:themeFill="text1"/>
            <w:vAlign w:val="center"/>
          </w:tcPr>
          <w:p w:rsidR="003466E6" w:rsidRPr="00910259" w:rsidRDefault="003466E6" w:rsidP="009F08BA">
            <w:pPr>
              <w:pStyle w:val="infill"/>
              <w:rPr>
                <w:szCs w:val="22"/>
              </w:rPr>
            </w:pPr>
          </w:p>
        </w:tc>
        <w:tc>
          <w:tcPr>
            <w:tcW w:w="2282" w:type="dxa"/>
            <w:vAlign w:val="center"/>
          </w:tcPr>
          <w:p w:rsidR="003466E6" w:rsidRPr="00910259" w:rsidRDefault="003466E6" w:rsidP="003466E6">
            <w:pPr>
              <w:numPr>
                <w:ilvl w:val="0"/>
                <w:numId w:val="35"/>
              </w:numPr>
              <w:spacing w:before="40"/>
              <w:rPr>
                <w:sz w:val="22"/>
                <w:szCs w:val="22"/>
              </w:rPr>
            </w:pPr>
            <w:r w:rsidRPr="00910259">
              <w:rPr>
                <w:sz w:val="22"/>
                <w:szCs w:val="22"/>
              </w:rPr>
              <w:t>Interview</w:t>
            </w:r>
          </w:p>
        </w:tc>
      </w:tr>
      <w:tr w:rsidR="003466E6" w:rsidRPr="00910259" w:rsidTr="003466E6">
        <w:trPr>
          <w:trHeight w:val="446"/>
        </w:trPr>
        <w:tc>
          <w:tcPr>
            <w:tcW w:w="1008" w:type="dxa"/>
            <w:vMerge/>
            <w:shd w:val="clear" w:color="auto" w:fill="E0E0E0"/>
            <w:textDirection w:val="btLr"/>
          </w:tcPr>
          <w:p w:rsidR="003466E6" w:rsidRPr="00910259" w:rsidRDefault="003466E6" w:rsidP="009F08BA">
            <w:pPr>
              <w:spacing w:before="40"/>
              <w:ind w:left="113" w:right="113"/>
              <w:jc w:val="center"/>
              <w:rPr>
                <w:b/>
                <w:sz w:val="22"/>
                <w:szCs w:val="22"/>
              </w:rPr>
            </w:pPr>
          </w:p>
        </w:tc>
        <w:tc>
          <w:tcPr>
            <w:tcW w:w="5220" w:type="dxa"/>
            <w:tcBorders>
              <w:bottom w:val="single" w:sz="4" w:space="0" w:color="auto"/>
            </w:tcBorders>
            <w:vAlign w:val="center"/>
          </w:tcPr>
          <w:p w:rsidR="003466E6" w:rsidRPr="00910259" w:rsidRDefault="003466E6" w:rsidP="003466E6">
            <w:pPr>
              <w:pStyle w:val="infill"/>
              <w:numPr>
                <w:ilvl w:val="0"/>
                <w:numId w:val="35"/>
              </w:numPr>
              <w:tabs>
                <w:tab w:val="clear" w:pos="420"/>
                <w:tab w:val="num" w:pos="175"/>
              </w:tabs>
              <w:ind w:left="175" w:hanging="180"/>
              <w:rPr>
                <w:szCs w:val="22"/>
              </w:rPr>
            </w:pPr>
            <w:r w:rsidRPr="00910259">
              <w:rPr>
                <w:szCs w:val="22"/>
              </w:rPr>
              <w:t>Being accountable – More demanding</w:t>
            </w:r>
          </w:p>
        </w:tc>
        <w:tc>
          <w:tcPr>
            <w:tcW w:w="1980" w:type="dxa"/>
            <w:tcBorders>
              <w:bottom w:val="single" w:sz="4" w:space="0" w:color="auto"/>
            </w:tcBorders>
            <w:shd w:val="clear" w:color="auto" w:fill="000000" w:themeFill="text1"/>
            <w:vAlign w:val="center"/>
          </w:tcPr>
          <w:p w:rsidR="003466E6" w:rsidRPr="00910259" w:rsidRDefault="003466E6" w:rsidP="009F08BA">
            <w:pPr>
              <w:pStyle w:val="infill"/>
              <w:rPr>
                <w:szCs w:val="22"/>
              </w:rPr>
            </w:pPr>
          </w:p>
        </w:tc>
        <w:tc>
          <w:tcPr>
            <w:tcW w:w="2282" w:type="dxa"/>
            <w:vAlign w:val="center"/>
          </w:tcPr>
          <w:p w:rsidR="003466E6" w:rsidRPr="00910259" w:rsidRDefault="003466E6" w:rsidP="003466E6">
            <w:pPr>
              <w:numPr>
                <w:ilvl w:val="0"/>
                <w:numId w:val="35"/>
              </w:numPr>
              <w:spacing w:before="40"/>
              <w:rPr>
                <w:sz w:val="22"/>
                <w:szCs w:val="22"/>
              </w:rPr>
            </w:pPr>
            <w:r w:rsidRPr="00910259">
              <w:rPr>
                <w:sz w:val="22"/>
                <w:szCs w:val="22"/>
              </w:rPr>
              <w:t>Interview</w:t>
            </w:r>
          </w:p>
        </w:tc>
      </w:tr>
      <w:tr w:rsidR="003466E6" w:rsidRPr="00910259" w:rsidTr="003466E6">
        <w:trPr>
          <w:trHeight w:val="446"/>
        </w:trPr>
        <w:tc>
          <w:tcPr>
            <w:tcW w:w="1008" w:type="dxa"/>
            <w:vMerge w:val="restart"/>
            <w:shd w:val="clear" w:color="auto" w:fill="E0E0E0"/>
            <w:textDirection w:val="btLr"/>
            <w:vAlign w:val="center"/>
          </w:tcPr>
          <w:p w:rsidR="003466E6" w:rsidRPr="00910259" w:rsidRDefault="003466E6" w:rsidP="009F08BA">
            <w:pPr>
              <w:spacing w:before="40"/>
              <w:ind w:left="113" w:right="113"/>
              <w:jc w:val="center"/>
              <w:rPr>
                <w:b/>
                <w:sz w:val="22"/>
                <w:szCs w:val="22"/>
              </w:rPr>
            </w:pPr>
            <w:r w:rsidRPr="00910259">
              <w:rPr>
                <w:b/>
                <w:sz w:val="22"/>
                <w:szCs w:val="22"/>
              </w:rPr>
              <w:t>Skills and Knowledge</w:t>
            </w:r>
          </w:p>
        </w:tc>
        <w:tc>
          <w:tcPr>
            <w:tcW w:w="5220" w:type="dxa"/>
            <w:tcBorders>
              <w:bottom w:val="single" w:sz="4" w:space="0" w:color="auto"/>
            </w:tcBorders>
            <w:vAlign w:val="center"/>
          </w:tcPr>
          <w:p w:rsidR="003466E6" w:rsidRPr="00910259" w:rsidRDefault="003466E6" w:rsidP="003466E6">
            <w:pPr>
              <w:pStyle w:val="infill"/>
              <w:numPr>
                <w:ilvl w:val="0"/>
                <w:numId w:val="36"/>
              </w:numPr>
              <w:tabs>
                <w:tab w:val="num" w:pos="175"/>
              </w:tabs>
              <w:ind w:left="175" w:hanging="180"/>
              <w:rPr>
                <w:szCs w:val="22"/>
              </w:rPr>
            </w:pPr>
            <w:r w:rsidRPr="00910259">
              <w:rPr>
                <w:szCs w:val="22"/>
              </w:rPr>
              <w:t xml:space="preserve">Managing People – Level </w:t>
            </w:r>
            <w:r>
              <w:rPr>
                <w:szCs w:val="22"/>
              </w:rPr>
              <w:t>3</w:t>
            </w:r>
          </w:p>
        </w:tc>
        <w:tc>
          <w:tcPr>
            <w:tcW w:w="1980" w:type="dxa"/>
            <w:shd w:val="clear" w:color="auto" w:fill="000000" w:themeFill="text1"/>
            <w:vAlign w:val="center"/>
          </w:tcPr>
          <w:p w:rsidR="003466E6" w:rsidRPr="00910259" w:rsidRDefault="003466E6" w:rsidP="009F08BA">
            <w:pPr>
              <w:pStyle w:val="infill"/>
              <w:rPr>
                <w:szCs w:val="22"/>
              </w:rPr>
            </w:pPr>
          </w:p>
        </w:tc>
        <w:tc>
          <w:tcPr>
            <w:tcW w:w="2282" w:type="dxa"/>
            <w:vAlign w:val="center"/>
          </w:tcPr>
          <w:p w:rsidR="003466E6" w:rsidRPr="00910259" w:rsidRDefault="003466E6" w:rsidP="003466E6">
            <w:pPr>
              <w:numPr>
                <w:ilvl w:val="0"/>
                <w:numId w:val="35"/>
              </w:numPr>
              <w:spacing w:before="40"/>
              <w:rPr>
                <w:sz w:val="22"/>
                <w:szCs w:val="22"/>
              </w:rPr>
            </w:pPr>
            <w:r w:rsidRPr="00910259">
              <w:rPr>
                <w:sz w:val="22"/>
                <w:szCs w:val="22"/>
              </w:rPr>
              <w:t>Interview</w:t>
            </w:r>
          </w:p>
        </w:tc>
      </w:tr>
      <w:tr w:rsidR="003466E6" w:rsidRPr="00910259" w:rsidTr="003466E6">
        <w:trPr>
          <w:trHeight w:val="446"/>
        </w:trPr>
        <w:tc>
          <w:tcPr>
            <w:tcW w:w="1008" w:type="dxa"/>
            <w:vMerge/>
            <w:shd w:val="clear" w:color="auto" w:fill="E0E0E0"/>
            <w:textDirection w:val="btLr"/>
            <w:vAlign w:val="center"/>
          </w:tcPr>
          <w:p w:rsidR="003466E6" w:rsidRPr="00910259" w:rsidRDefault="003466E6" w:rsidP="009F08BA">
            <w:pPr>
              <w:spacing w:before="40"/>
              <w:ind w:left="113" w:right="113"/>
              <w:jc w:val="center"/>
              <w:rPr>
                <w:b/>
                <w:sz w:val="22"/>
                <w:szCs w:val="22"/>
              </w:rPr>
            </w:pPr>
          </w:p>
        </w:tc>
        <w:tc>
          <w:tcPr>
            <w:tcW w:w="5220" w:type="dxa"/>
            <w:tcBorders>
              <w:bottom w:val="single" w:sz="4" w:space="0" w:color="auto"/>
            </w:tcBorders>
            <w:vAlign w:val="center"/>
          </w:tcPr>
          <w:p w:rsidR="003466E6" w:rsidRPr="00910259" w:rsidRDefault="003466E6" w:rsidP="003466E6">
            <w:pPr>
              <w:pStyle w:val="infill"/>
              <w:numPr>
                <w:ilvl w:val="0"/>
                <w:numId w:val="36"/>
              </w:numPr>
              <w:tabs>
                <w:tab w:val="num" w:pos="175"/>
              </w:tabs>
              <w:ind w:left="175" w:hanging="180"/>
              <w:rPr>
                <w:szCs w:val="22"/>
              </w:rPr>
            </w:pPr>
            <w:r w:rsidRPr="00910259">
              <w:rPr>
                <w:szCs w:val="22"/>
              </w:rPr>
              <w:t>Planning and Organising – Level 3</w:t>
            </w:r>
          </w:p>
        </w:tc>
        <w:tc>
          <w:tcPr>
            <w:tcW w:w="1980" w:type="dxa"/>
            <w:shd w:val="clear" w:color="auto" w:fill="000000" w:themeFill="text1"/>
            <w:vAlign w:val="center"/>
          </w:tcPr>
          <w:p w:rsidR="003466E6" w:rsidRPr="00910259" w:rsidRDefault="003466E6" w:rsidP="009F08BA">
            <w:pPr>
              <w:pStyle w:val="infill"/>
              <w:rPr>
                <w:szCs w:val="22"/>
              </w:rPr>
            </w:pPr>
          </w:p>
        </w:tc>
        <w:tc>
          <w:tcPr>
            <w:tcW w:w="2282" w:type="dxa"/>
            <w:vAlign w:val="center"/>
          </w:tcPr>
          <w:p w:rsidR="003466E6" w:rsidRPr="00910259" w:rsidRDefault="003466E6" w:rsidP="0052172A">
            <w:pPr>
              <w:numPr>
                <w:ilvl w:val="0"/>
                <w:numId w:val="35"/>
              </w:numPr>
              <w:spacing w:before="40"/>
              <w:rPr>
                <w:sz w:val="22"/>
                <w:szCs w:val="22"/>
              </w:rPr>
            </w:pPr>
            <w:r w:rsidRPr="00910259">
              <w:rPr>
                <w:sz w:val="22"/>
                <w:szCs w:val="22"/>
              </w:rPr>
              <w:t>Shortlisting</w:t>
            </w:r>
            <w:r>
              <w:rPr>
                <w:sz w:val="22"/>
                <w:szCs w:val="22"/>
              </w:rPr>
              <w:t xml:space="preserve"> </w:t>
            </w:r>
            <w:r w:rsidR="0052172A">
              <w:rPr>
                <w:sz w:val="22"/>
                <w:szCs w:val="22"/>
              </w:rPr>
              <w:t>/</w:t>
            </w:r>
            <w:r>
              <w:rPr>
                <w:sz w:val="22"/>
                <w:szCs w:val="22"/>
              </w:rPr>
              <w:t xml:space="preserve"> Interview</w:t>
            </w:r>
          </w:p>
        </w:tc>
      </w:tr>
      <w:tr w:rsidR="003466E6" w:rsidRPr="00910259" w:rsidTr="003466E6">
        <w:trPr>
          <w:trHeight w:val="446"/>
        </w:trPr>
        <w:tc>
          <w:tcPr>
            <w:tcW w:w="1008" w:type="dxa"/>
            <w:vMerge/>
            <w:shd w:val="clear" w:color="auto" w:fill="E0E0E0"/>
            <w:textDirection w:val="btLr"/>
            <w:vAlign w:val="center"/>
          </w:tcPr>
          <w:p w:rsidR="003466E6" w:rsidRPr="00910259" w:rsidRDefault="003466E6" w:rsidP="009F08BA">
            <w:pPr>
              <w:spacing w:before="40"/>
              <w:ind w:left="113" w:right="113"/>
              <w:jc w:val="center"/>
              <w:rPr>
                <w:b/>
                <w:sz w:val="22"/>
                <w:szCs w:val="22"/>
              </w:rPr>
            </w:pPr>
          </w:p>
        </w:tc>
        <w:tc>
          <w:tcPr>
            <w:tcW w:w="5220" w:type="dxa"/>
            <w:tcBorders>
              <w:bottom w:val="single" w:sz="4" w:space="0" w:color="auto"/>
            </w:tcBorders>
            <w:vAlign w:val="center"/>
          </w:tcPr>
          <w:p w:rsidR="003466E6" w:rsidRPr="00910259" w:rsidRDefault="003466E6" w:rsidP="003466E6">
            <w:pPr>
              <w:pStyle w:val="infill"/>
              <w:numPr>
                <w:ilvl w:val="0"/>
                <w:numId w:val="36"/>
              </w:numPr>
              <w:tabs>
                <w:tab w:val="num" w:pos="175"/>
              </w:tabs>
              <w:ind w:left="175" w:hanging="180"/>
              <w:rPr>
                <w:szCs w:val="22"/>
              </w:rPr>
            </w:pPr>
            <w:r w:rsidRPr="00910259">
              <w:rPr>
                <w:szCs w:val="22"/>
              </w:rPr>
              <w:t>Managing Finance and Resources – Level 3</w:t>
            </w:r>
            <w:r>
              <w:rPr>
                <w:szCs w:val="22"/>
              </w:rPr>
              <w:t xml:space="preserve"> </w:t>
            </w:r>
          </w:p>
        </w:tc>
        <w:tc>
          <w:tcPr>
            <w:tcW w:w="1980" w:type="dxa"/>
            <w:shd w:val="clear" w:color="auto" w:fill="000000" w:themeFill="text1"/>
            <w:vAlign w:val="center"/>
          </w:tcPr>
          <w:p w:rsidR="003466E6" w:rsidRPr="00910259" w:rsidRDefault="003466E6" w:rsidP="009F08BA">
            <w:pPr>
              <w:pStyle w:val="infill"/>
              <w:rPr>
                <w:szCs w:val="22"/>
              </w:rPr>
            </w:pPr>
          </w:p>
        </w:tc>
        <w:tc>
          <w:tcPr>
            <w:tcW w:w="2282" w:type="dxa"/>
            <w:vAlign w:val="center"/>
          </w:tcPr>
          <w:p w:rsidR="003466E6" w:rsidRPr="00910259" w:rsidRDefault="003466E6" w:rsidP="003466E6">
            <w:pPr>
              <w:numPr>
                <w:ilvl w:val="0"/>
                <w:numId w:val="35"/>
              </w:numPr>
              <w:spacing w:before="40"/>
              <w:rPr>
                <w:sz w:val="22"/>
                <w:szCs w:val="22"/>
              </w:rPr>
            </w:pPr>
            <w:r w:rsidRPr="00910259">
              <w:rPr>
                <w:sz w:val="22"/>
                <w:szCs w:val="22"/>
              </w:rPr>
              <w:t>Shortlisting</w:t>
            </w:r>
            <w:r w:rsidR="0052172A">
              <w:rPr>
                <w:sz w:val="22"/>
                <w:szCs w:val="22"/>
              </w:rPr>
              <w:t xml:space="preserve"> / interview</w:t>
            </w:r>
          </w:p>
        </w:tc>
      </w:tr>
      <w:tr w:rsidR="003466E6" w:rsidRPr="00910259" w:rsidTr="003466E6">
        <w:trPr>
          <w:trHeight w:val="446"/>
        </w:trPr>
        <w:tc>
          <w:tcPr>
            <w:tcW w:w="1008" w:type="dxa"/>
            <w:vMerge/>
            <w:shd w:val="clear" w:color="auto" w:fill="E0E0E0"/>
            <w:textDirection w:val="btLr"/>
            <w:vAlign w:val="center"/>
          </w:tcPr>
          <w:p w:rsidR="003466E6" w:rsidRPr="00910259" w:rsidRDefault="003466E6" w:rsidP="009F08BA">
            <w:pPr>
              <w:spacing w:before="40"/>
              <w:ind w:left="113" w:right="113"/>
              <w:jc w:val="center"/>
              <w:rPr>
                <w:b/>
                <w:sz w:val="22"/>
                <w:szCs w:val="22"/>
              </w:rPr>
            </w:pPr>
          </w:p>
        </w:tc>
        <w:tc>
          <w:tcPr>
            <w:tcW w:w="5220" w:type="dxa"/>
            <w:tcBorders>
              <w:bottom w:val="single" w:sz="4" w:space="0" w:color="auto"/>
            </w:tcBorders>
            <w:vAlign w:val="center"/>
          </w:tcPr>
          <w:p w:rsidR="003466E6" w:rsidRPr="00910259" w:rsidRDefault="003466E6" w:rsidP="003466E6">
            <w:pPr>
              <w:pStyle w:val="infill"/>
              <w:numPr>
                <w:ilvl w:val="0"/>
                <w:numId w:val="36"/>
              </w:numPr>
              <w:tabs>
                <w:tab w:val="num" w:pos="175"/>
              </w:tabs>
              <w:ind w:left="175" w:hanging="180"/>
              <w:rPr>
                <w:szCs w:val="22"/>
              </w:rPr>
            </w:pPr>
            <w:r>
              <w:rPr>
                <w:szCs w:val="22"/>
              </w:rPr>
              <w:t>Managing Risk – Level 3</w:t>
            </w:r>
          </w:p>
        </w:tc>
        <w:tc>
          <w:tcPr>
            <w:tcW w:w="1980" w:type="dxa"/>
            <w:shd w:val="clear" w:color="auto" w:fill="000000" w:themeFill="text1"/>
            <w:vAlign w:val="center"/>
          </w:tcPr>
          <w:p w:rsidR="003466E6" w:rsidRPr="00910259" w:rsidRDefault="003466E6" w:rsidP="009F08BA">
            <w:pPr>
              <w:pStyle w:val="infill"/>
              <w:rPr>
                <w:szCs w:val="22"/>
              </w:rPr>
            </w:pPr>
          </w:p>
        </w:tc>
        <w:tc>
          <w:tcPr>
            <w:tcW w:w="2282" w:type="dxa"/>
            <w:vAlign w:val="center"/>
          </w:tcPr>
          <w:p w:rsidR="003466E6" w:rsidRPr="00910259" w:rsidRDefault="003466E6" w:rsidP="003466E6">
            <w:pPr>
              <w:numPr>
                <w:ilvl w:val="0"/>
                <w:numId w:val="35"/>
              </w:numPr>
              <w:spacing w:before="40"/>
              <w:rPr>
                <w:sz w:val="22"/>
                <w:szCs w:val="22"/>
              </w:rPr>
            </w:pPr>
            <w:r w:rsidRPr="00910259">
              <w:rPr>
                <w:sz w:val="22"/>
                <w:szCs w:val="22"/>
              </w:rPr>
              <w:t>Shortlisting</w:t>
            </w:r>
            <w:r w:rsidR="0052172A">
              <w:rPr>
                <w:sz w:val="22"/>
                <w:szCs w:val="22"/>
              </w:rPr>
              <w:t xml:space="preserve"> / interview</w:t>
            </w:r>
          </w:p>
        </w:tc>
      </w:tr>
      <w:tr w:rsidR="003466E6" w:rsidRPr="00910259" w:rsidTr="003466E6">
        <w:trPr>
          <w:trHeight w:val="446"/>
        </w:trPr>
        <w:tc>
          <w:tcPr>
            <w:tcW w:w="1008" w:type="dxa"/>
            <w:vMerge/>
            <w:shd w:val="clear" w:color="auto" w:fill="E0E0E0"/>
            <w:textDirection w:val="btLr"/>
            <w:vAlign w:val="center"/>
          </w:tcPr>
          <w:p w:rsidR="003466E6" w:rsidRPr="00910259" w:rsidRDefault="003466E6" w:rsidP="009F08BA">
            <w:pPr>
              <w:spacing w:before="40"/>
              <w:ind w:left="113" w:right="113"/>
              <w:jc w:val="center"/>
              <w:rPr>
                <w:b/>
                <w:sz w:val="22"/>
                <w:szCs w:val="22"/>
              </w:rPr>
            </w:pPr>
          </w:p>
        </w:tc>
        <w:tc>
          <w:tcPr>
            <w:tcW w:w="5220" w:type="dxa"/>
            <w:tcBorders>
              <w:bottom w:val="single" w:sz="4" w:space="0" w:color="auto"/>
            </w:tcBorders>
            <w:vAlign w:val="center"/>
          </w:tcPr>
          <w:p w:rsidR="003466E6" w:rsidRPr="00910259" w:rsidRDefault="003466E6" w:rsidP="003466E6">
            <w:pPr>
              <w:pStyle w:val="infill"/>
              <w:numPr>
                <w:ilvl w:val="0"/>
                <w:numId w:val="36"/>
              </w:numPr>
              <w:tabs>
                <w:tab w:val="num" w:pos="175"/>
              </w:tabs>
              <w:ind w:left="175" w:hanging="180"/>
              <w:rPr>
                <w:szCs w:val="22"/>
              </w:rPr>
            </w:pPr>
            <w:r w:rsidRPr="00910259">
              <w:rPr>
                <w:szCs w:val="22"/>
              </w:rPr>
              <w:t xml:space="preserve">Developing Business – Level </w:t>
            </w:r>
            <w:r>
              <w:rPr>
                <w:szCs w:val="22"/>
              </w:rPr>
              <w:t>3</w:t>
            </w:r>
          </w:p>
        </w:tc>
        <w:tc>
          <w:tcPr>
            <w:tcW w:w="1980" w:type="dxa"/>
            <w:tcBorders>
              <w:bottom w:val="single" w:sz="4" w:space="0" w:color="auto"/>
            </w:tcBorders>
            <w:shd w:val="clear" w:color="auto" w:fill="000000" w:themeFill="text1"/>
            <w:vAlign w:val="center"/>
          </w:tcPr>
          <w:p w:rsidR="003466E6" w:rsidRPr="00910259" w:rsidRDefault="003466E6" w:rsidP="009F08BA">
            <w:pPr>
              <w:pStyle w:val="infill"/>
              <w:rPr>
                <w:szCs w:val="22"/>
              </w:rPr>
            </w:pPr>
          </w:p>
        </w:tc>
        <w:tc>
          <w:tcPr>
            <w:tcW w:w="2282" w:type="dxa"/>
            <w:vAlign w:val="center"/>
          </w:tcPr>
          <w:p w:rsidR="003466E6" w:rsidRPr="00910259" w:rsidRDefault="0052172A" w:rsidP="003466E6">
            <w:pPr>
              <w:numPr>
                <w:ilvl w:val="0"/>
                <w:numId w:val="35"/>
              </w:numPr>
              <w:spacing w:before="40"/>
              <w:rPr>
                <w:sz w:val="22"/>
                <w:szCs w:val="22"/>
              </w:rPr>
            </w:pPr>
            <w:r>
              <w:rPr>
                <w:sz w:val="22"/>
                <w:szCs w:val="22"/>
              </w:rPr>
              <w:t xml:space="preserve">Shortlisting / </w:t>
            </w:r>
            <w:r w:rsidR="003466E6" w:rsidRPr="00910259">
              <w:rPr>
                <w:sz w:val="22"/>
                <w:szCs w:val="22"/>
              </w:rPr>
              <w:t>Interview</w:t>
            </w:r>
          </w:p>
        </w:tc>
      </w:tr>
      <w:tr w:rsidR="003466E6" w:rsidRPr="00910259" w:rsidTr="003466E6">
        <w:trPr>
          <w:trHeight w:val="446"/>
        </w:trPr>
        <w:tc>
          <w:tcPr>
            <w:tcW w:w="1008" w:type="dxa"/>
            <w:vMerge/>
            <w:shd w:val="clear" w:color="auto" w:fill="E0E0E0"/>
            <w:textDirection w:val="btLr"/>
            <w:vAlign w:val="center"/>
          </w:tcPr>
          <w:p w:rsidR="003466E6" w:rsidRPr="00910259" w:rsidRDefault="003466E6" w:rsidP="009F08BA">
            <w:pPr>
              <w:spacing w:before="40"/>
              <w:ind w:left="113" w:right="113"/>
              <w:jc w:val="center"/>
              <w:rPr>
                <w:b/>
                <w:sz w:val="22"/>
                <w:szCs w:val="22"/>
              </w:rPr>
            </w:pPr>
          </w:p>
        </w:tc>
        <w:tc>
          <w:tcPr>
            <w:tcW w:w="5220" w:type="dxa"/>
            <w:tcBorders>
              <w:bottom w:val="single" w:sz="4" w:space="0" w:color="auto"/>
            </w:tcBorders>
            <w:vAlign w:val="center"/>
          </w:tcPr>
          <w:p w:rsidR="003466E6" w:rsidRPr="00910259" w:rsidRDefault="003466E6" w:rsidP="003466E6">
            <w:pPr>
              <w:pStyle w:val="infill"/>
              <w:numPr>
                <w:ilvl w:val="0"/>
                <w:numId w:val="36"/>
              </w:numPr>
              <w:tabs>
                <w:tab w:val="num" w:pos="175"/>
              </w:tabs>
              <w:ind w:left="175" w:hanging="180"/>
              <w:rPr>
                <w:szCs w:val="22"/>
              </w:rPr>
            </w:pPr>
            <w:r w:rsidRPr="00910259">
              <w:rPr>
                <w:szCs w:val="22"/>
              </w:rPr>
              <w:t>Proficiency in English and French</w:t>
            </w:r>
          </w:p>
        </w:tc>
        <w:tc>
          <w:tcPr>
            <w:tcW w:w="1980" w:type="dxa"/>
            <w:shd w:val="solid" w:color="auto" w:fill="auto"/>
            <w:vAlign w:val="center"/>
          </w:tcPr>
          <w:p w:rsidR="003466E6" w:rsidRPr="00910259" w:rsidRDefault="003466E6" w:rsidP="009F08BA">
            <w:pPr>
              <w:pStyle w:val="infill"/>
              <w:rPr>
                <w:szCs w:val="22"/>
              </w:rPr>
            </w:pPr>
          </w:p>
        </w:tc>
        <w:tc>
          <w:tcPr>
            <w:tcW w:w="2282" w:type="dxa"/>
            <w:vAlign w:val="center"/>
          </w:tcPr>
          <w:p w:rsidR="003466E6" w:rsidRPr="003466E6" w:rsidRDefault="003466E6" w:rsidP="0052172A">
            <w:pPr>
              <w:numPr>
                <w:ilvl w:val="0"/>
                <w:numId w:val="35"/>
              </w:numPr>
              <w:spacing w:before="40"/>
              <w:rPr>
                <w:sz w:val="22"/>
                <w:szCs w:val="22"/>
              </w:rPr>
            </w:pPr>
            <w:r w:rsidRPr="003466E6">
              <w:rPr>
                <w:sz w:val="22"/>
                <w:szCs w:val="22"/>
              </w:rPr>
              <w:t>Shortlisting</w:t>
            </w:r>
          </w:p>
        </w:tc>
      </w:tr>
      <w:tr w:rsidR="003466E6" w:rsidRPr="00910259" w:rsidTr="003466E6">
        <w:trPr>
          <w:trHeight w:val="446"/>
        </w:trPr>
        <w:tc>
          <w:tcPr>
            <w:tcW w:w="1008" w:type="dxa"/>
            <w:vMerge/>
            <w:shd w:val="clear" w:color="auto" w:fill="E0E0E0"/>
            <w:textDirection w:val="btLr"/>
            <w:vAlign w:val="center"/>
          </w:tcPr>
          <w:p w:rsidR="003466E6" w:rsidRPr="00910259" w:rsidRDefault="003466E6" w:rsidP="009F08BA">
            <w:pPr>
              <w:spacing w:before="40"/>
              <w:ind w:left="113" w:right="113"/>
              <w:jc w:val="center"/>
              <w:rPr>
                <w:b/>
                <w:sz w:val="22"/>
                <w:szCs w:val="22"/>
              </w:rPr>
            </w:pPr>
          </w:p>
        </w:tc>
        <w:tc>
          <w:tcPr>
            <w:tcW w:w="5220" w:type="dxa"/>
            <w:tcBorders>
              <w:bottom w:val="single" w:sz="4" w:space="0" w:color="auto"/>
            </w:tcBorders>
            <w:vAlign w:val="center"/>
          </w:tcPr>
          <w:p w:rsidR="003466E6" w:rsidRPr="00910259" w:rsidRDefault="003466E6" w:rsidP="003466E6">
            <w:pPr>
              <w:pStyle w:val="infill"/>
              <w:numPr>
                <w:ilvl w:val="0"/>
                <w:numId w:val="36"/>
              </w:numPr>
              <w:tabs>
                <w:tab w:val="num" w:pos="175"/>
              </w:tabs>
              <w:ind w:left="175" w:hanging="180"/>
              <w:rPr>
                <w:szCs w:val="22"/>
              </w:rPr>
            </w:pPr>
            <w:r w:rsidRPr="00910259">
              <w:rPr>
                <w:szCs w:val="22"/>
              </w:rPr>
              <w:t>Using Technology – Level 2</w:t>
            </w:r>
          </w:p>
        </w:tc>
        <w:tc>
          <w:tcPr>
            <w:tcW w:w="1980" w:type="dxa"/>
            <w:shd w:val="solid" w:color="auto" w:fill="auto"/>
            <w:vAlign w:val="center"/>
          </w:tcPr>
          <w:p w:rsidR="003466E6" w:rsidRPr="00910259" w:rsidRDefault="003466E6" w:rsidP="009F08BA">
            <w:pPr>
              <w:pStyle w:val="infill"/>
              <w:rPr>
                <w:szCs w:val="22"/>
              </w:rPr>
            </w:pPr>
          </w:p>
        </w:tc>
        <w:tc>
          <w:tcPr>
            <w:tcW w:w="2282" w:type="dxa"/>
            <w:vMerge w:val="restart"/>
            <w:vAlign w:val="center"/>
          </w:tcPr>
          <w:p w:rsidR="003466E6" w:rsidRPr="00910259" w:rsidRDefault="003466E6" w:rsidP="003466E6">
            <w:pPr>
              <w:numPr>
                <w:ilvl w:val="0"/>
                <w:numId w:val="35"/>
              </w:numPr>
              <w:spacing w:before="40"/>
              <w:rPr>
                <w:sz w:val="22"/>
                <w:szCs w:val="22"/>
              </w:rPr>
            </w:pPr>
            <w:r w:rsidRPr="00910259">
              <w:rPr>
                <w:sz w:val="22"/>
                <w:szCs w:val="22"/>
              </w:rPr>
              <w:t>Required for the position but not used in recruitment process</w:t>
            </w:r>
          </w:p>
        </w:tc>
      </w:tr>
      <w:tr w:rsidR="003466E6" w:rsidRPr="00910259" w:rsidTr="003466E6">
        <w:trPr>
          <w:trHeight w:val="446"/>
        </w:trPr>
        <w:tc>
          <w:tcPr>
            <w:tcW w:w="1008" w:type="dxa"/>
            <w:vMerge/>
            <w:shd w:val="clear" w:color="auto" w:fill="E0E0E0"/>
            <w:textDirection w:val="btLr"/>
            <w:vAlign w:val="center"/>
          </w:tcPr>
          <w:p w:rsidR="003466E6" w:rsidRPr="00910259" w:rsidRDefault="003466E6" w:rsidP="009F08BA">
            <w:pPr>
              <w:spacing w:before="40"/>
              <w:ind w:left="113" w:right="113"/>
              <w:jc w:val="center"/>
              <w:rPr>
                <w:b/>
                <w:sz w:val="22"/>
                <w:szCs w:val="22"/>
              </w:rPr>
            </w:pPr>
          </w:p>
        </w:tc>
        <w:tc>
          <w:tcPr>
            <w:tcW w:w="5220" w:type="dxa"/>
            <w:tcBorders>
              <w:bottom w:val="single" w:sz="4" w:space="0" w:color="auto"/>
            </w:tcBorders>
            <w:vAlign w:val="center"/>
          </w:tcPr>
          <w:p w:rsidR="003466E6" w:rsidRPr="00910259" w:rsidRDefault="003466E6" w:rsidP="003466E6">
            <w:pPr>
              <w:pStyle w:val="infill"/>
              <w:numPr>
                <w:ilvl w:val="0"/>
                <w:numId w:val="36"/>
              </w:numPr>
              <w:tabs>
                <w:tab w:val="num" w:pos="175"/>
              </w:tabs>
              <w:ind w:left="175" w:hanging="180"/>
              <w:rPr>
                <w:szCs w:val="22"/>
              </w:rPr>
            </w:pPr>
            <w:r w:rsidRPr="00910259">
              <w:rPr>
                <w:szCs w:val="22"/>
              </w:rPr>
              <w:t>Communicating and Influencing – Level 2</w:t>
            </w:r>
          </w:p>
        </w:tc>
        <w:tc>
          <w:tcPr>
            <w:tcW w:w="1980" w:type="dxa"/>
            <w:shd w:val="solid" w:color="auto" w:fill="auto"/>
            <w:vAlign w:val="center"/>
          </w:tcPr>
          <w:p w:rsidR="003466E6" w:rsidRPr="00910259" w:rsidRDefault="003466E6" w:rsidP="009F08BA">
            <w:pPr>
              <w:pStyle w:val="infill"/>
              <w:rPr>
                <w:szCs w:val="22"/>
              </w:rPr>
            </w:pPr>
          </w:p>
        </w:tc>
        <w:tc>
          <w:tcPr>
            <w:tcW w:w="2282" w:type="dxa"/>
            <w:vMerge/>
            <w:vAlign w:val="center"/>
          </w:tcPr>
          <w:p w:rsidR="003466E6" w:rsidRPr="00910259" w:rsidRDefault="003466E6" w:rsidP="003466E6">
            <w:pPr>
              <w:numPr>
                <w:ilvl w:val="0"/>
                <w:numId w:val="35"/>
              </w:numPr>
              <w:spacing w:before="40"/>
              <w:rPr>
                <w:sz w:val="22"/>
                <w:szCs w:val="22"/>
              </w:rPr>
            </w:pPr>
          </w:p>
        </w:tc>
      </w:tr>
      <w:tr w:rsidR="003466E6" w:rsidRPr="00910259" w:rsidTr="003466E6">
        <w:trPr>
          <w:trHeight w:val="446"/>
        </w:trPr>
        <w:tc>
          <w:tcPr>
            <w:tcW w:w="1008" w:type="dxa"/>
            <w:vMerge/>
            <w:shd w:val="clear" w:color="auto" w:fill="E0E0E0"/>
            <w:textDirection w:val="btLr"/>
            <w:vAlign w:val="center"/>
          </w:tcPr>
          <w:p w:rsidR="003466E6" w:rsidRPr="00910259" w:rsidRDefault="003466E6" w:rsidP="009F08BA">
            <w:pPr>
              <w:spacing w:before="40"/>
              <w:ind w:left="113" w:right="113"/>
              <w:jc w:val="center"/>
              <w:rPr>
                <w:b/>
                <w:sz w:val="22"/>
                <w:szCs w:val="22"/>
              </w:rPr>
            </w:pPr>
          </w:p>
        </w:tc>
        <w:tc>
          <w:tcPr>
            <w:tcW w:w="5220" w:type="dxa"/>
            <w:tcBorders>
              <w:bottom w:val="single" w:sz="4" w:space="0" w:color="auto"/>
            </w:tcBorders>
            <w:vAlign w:val="center"/>
          </w:tcPr>
          <w:p w:rsidR="003466E6" w:rsidRPr="00910259" w:rsidRDefault="003466E6" w:rsidP="00200B1C">
            <w:pPr>
              <w:pStyle w:val="infill"/>
              <w:numPr>
                <w:ilvl w:val="0"/>
                <w:numId w:val="36"/>
              </w:numPr>
              <w:tabs>
                <w:tab w:val="clear" w:pos="360"/>
                <w:tab w:val="num" w:pos="162"/>
              </w:tabs>
              <w:rPr>
                <w:szCs w:val="22"/>
              </w:rPr>
            </w:pPr>
            <w:r w:rsidRPr="003466E6">
              <w:rPr>
                <w:szCs w:val="22"/>
              </w:rPr>
              <w:t>Managing Accounts and Partnerships – Level 2</w:t>
            </w:r>
          </w:p>
        </w:tc>
        <w:tc>
          <w:tcPr>
            <w:tcW w:w="1980" w:type="dxa"/>
            <w:shd w:val="solid" w:color="auto" w:fill="auto"/>
            <w:vAlign w:val="center"/>
          </w:tcPr>
          <w:p w:rsidR="003466E6" w:rsidRPr="00910259" w:rsidRDefault="003466E6" w:rsidP="009F08BA">
            <w:pPr>
              <w:pStyle w:val="infill"/>
              <w:rPr>
                <w:szCs w:val="22"/>
              </w:rPr>
            </w:pPr>
          </w:p>
        </w:tc>
        <w:tc>
          <w:tcPr>
            <w:tcW w:w="2282" w:type="dxa"/>
            <w:vMerge/>
            <w:vAlign w:val="center"/>
          </w:tcPr>
          <w:p w:rsidR="003466E6" w:rsidRPr="00910259" w:rsidRDefault="003466E6" w:rsidP="003466E6">
            <w:pPr>
              <w:numPr>
                <w:ilvl w:val="0"/>
                <w:numId w:val="35"/>
              </w:numPr>
              <w:spacing w:before="40"/>
              <w:rPr>
                <w:sz w:val="22"/>
                <w:szCs w:val="22"/>
              </w:rPr>
            </w:pPr>
          </w:p>
        </w:tc>
      </w:tr>
      <w:tr w:rsidR="003466E6" w:rsidRPr="00910259" w:rsidTr="003466E6">
        <w:trPr>
          <w:trHeight w:val="601"/>
        </w:trPr>
        <w:tc>
          <w:tcPr>
            <w:tcW w:w="1008" w:type="dxa"/>
            <w:vMerge w:val="restart"/>
            <w:shd w:val="clear" w:color="auto" w:fill="E0E0E0"/>
            <w:textDirection w:val="btLr"/>
            <w:vAlign w:val="center"/>
          </w:tcPr>
          <w:p w:rsidR="003466E6" w:rsidRPr="00910259" w:rsidRDefault="003466E6" w:rsidP="009F08BA">
            <w:pPr>
              <w:spacing w:before="40"/>
              <w:ind w:left="113" w:right="113"/>
              <w:jc w:val="center"/>
              <w:rPr>
                <w:b/>
                <w:sz w:val="22"/>
                <w:szCs w:val="22"/>
              </w:rPr>
            </w:pPr>
            <w:r w:rsidRPr="00910259">
              <w:rPr>
                <w:b/>
                <w:sz w:val="22"/>
                <w:szCs w:val="22"/>
              </w:rPr>
              <w:t>Experience</w:t>
            </w:r>
          </w:p>
        </w:tc>
        <w:tc>
          <w:tcPr>
            <w:tcW w:w="5220" w:type="dxa"/>
            <w:tcBorders>
              <w:bottom w:val="single" w:sz="4" w:space="0" w:color="auto"/>
            </w:tcBorders>
            <w:vAlign w:val="center"/>
          </w:tcPr>
          <w:p w:rsidR="003466E6" w:rsidRPr="00910259" w:rsidRDefault="003466E6" w:rsidP="003466E6">
            <w:pPr>
              <w:pStyle w:val="infill"/>
              <w:numPr>
                <w:ilvl w:val="0"/>
                <w:numId w:val="36"/>
              </w:numPr>
              <w:tabs>
                <w:tab w:val="clear" w:pos="360"/>
                <w:tab w:val="num" w:pos="175"/>
                <w:tab w:val="num" w:pos="567"/>
              </w:tabs>
              <w:ind w:left="175" w:hanging="180"/>
              <w:rPr>
                <w:szCs w:val="22"/>
              </w:rPr>
            </w:pPr>
            <w:r w:rsidRPr="00910259">
              <w:rPr>
                <w:szCs w:val="22"/>
              </w:rPr>
              <w:t xml:space="preserve">Track record of successful </w:t>
            </w:r>
            <w:r>
              <w:rPr>
                <w:szCs w:val="22"/>
              </w:rPr>
              <w:t>exam and associated event management</w:t>
            </w:r>
          </w:p>
        </w:tc>
        <w:tc>
          <w:tcPr>
            <w:tcW w:w="1980" w:type="dxa"/>
            <w:shd w:val="clear" w:color="auto" w:fill="000000" w:themeFill="text1"/>
            <w:vAlign w:val="center"/>
          </w:tcPr>
          <w:p w:rsidR="003466E6" w:rsidRPr="00910259" w:rsidRDefault="003466E6" w:rsidP="009F08BA">
            <w:pPr>
              <w:pStyle w:val="infill"/>
              <w:rPr>
                <w:szCs w:val="22"/>
              </w:rPr>
            </w:pPr>
          </w:p>
        </w:tc>
        <w:tc>
          <w:tcPr>
            <w:tcW w:w="2282" w:type="dxa"/>
            <w:vAlign w:val="center"/>
          </w:tcPr>
          <w:p w:rsidR="003466E6" w:rsidRPr="00910259" w:rsidRDefault="003466E6" w:rsidP="003466E6">
            <w:pPr>
              <w:numPr>
                <w:ilvl w:val="0"/>
                <w:numId w:val="35"/>
              </w:numPr>
              <w:spacing w:before="40"/>
              <w:rPr>
                <w:sz w:val="22"/>
                <w:szCs w:val="22"/>
              </w:rPr>
            </w:pPr>
            <w:r w:rsidRPr="00910259">
              <w:rPr>
                <w:sz w:val="22"/>
                <w:szCs w:val="22"/>
              </w:rPr>
              <w:t>Shortlisting</w:t>
            </w:r>
            <w:r>
              <w:rPr>
                <w:sz w:val="22"/>
                <w:szCs w:val="22"/>
              </w:rPr>
              <w:t xml:space="preserve"> and Interview</w:t>
            </w:r>
          </w:p>
        </w:tc>
      </w:tr>
      <w:tr w:rsidR="003466E6" w:rsidRPr="00910259" w:rsidTr="003466E6">
        <w:trPr>
          <w:trHeight w:val="601"/>
        </w:trPr>
        <w:tc>
          <w:tcPr>
            <w:tcW w:w="1008" w:type="dxa"/>
            <w:vMerge/>
            <w:shd w:val="clear" w:color="auto" w:fill="E0E0E0"/>
            <w:textDirection w:val="btLr"/>
            <w:vAlign w:val="center"/>
          </w:tcPr>
          <w:p w:rsidR="003466E6" w:rsidRPr="00910259" w:rsidRDefault="003466E6" w:rsidP="009F08BA">
            <w:pPr>
              <w:spacing w:before="40"/>
              <w:ind w:left="113" w:right="113"/>
              <w:jc w:val="center"/>
              <w:rPr>
                <w:b/>
                <w:sz w:val="22"/>
                <w:szCs w:val="22"/>
              </w:rPr>
            </w:pPr>
          </w:p>
        </w:tc>
        <w:tc>
          <w:tcPr>
            <w:tcW w:w="5220" w:type="dxa"/>
            <w:tcBorders>
              <w:bottom w:val="single" w:sz="4" w:space="0" w:color="auto"/>
            </w:tcBorders>
            <w:shd w:val="solid" w:color="auto" w:fill="auto"/>
            <w:vAlign w:val="center"/>
          </w:tcPr>
          <w:p w:rsidR="003466E6" w:rsidRPr="00910259" w:rsidRDefault="003466E6" w:rsidP="009F08BA">
            <w:pPr>
              <w:pStyle w:val="infill"/>
              <w:rPr>
                <w:szCs w:val="22"/>
              </w:rPr>
            </w:pPr>
          </w:p>
        </w:tc>
        <w:tc>
          <w:tcPr>
            <w:tcW w:w="1980" w:type="dxa"/>
            <w:shd w:val="clear" w:color="auto" w:fill="auto"/>
            <w:vAlign w:val="center"/>
          </w:tcPr>
          <w:p w:rsidR="003466E6" w:rsidRPr="00910259" w:rsidRDefault="003466E6" w:rsidP="009F08BA">
            <w:pPr>
              <w:pStyle w:val="infill"/>
              <w:rPr>
                <w:szCs w:val="22"/>
              </w:rPr>
            </w:pPr>
            <w:r w:rsidRPr="00F72880">
              <w:rPr>
                <w:szCs w:val="22"/>
              </w:rPr>
              <w:t>Experience of Monitoring Evaluation and Learning for business success</w:t>
            </w:r>
          </w:p>
        </w:tc>
        <w:tc>
          <w:tcPr>
            <w:tcW w:w="2282" w:type="dxa"/>
            <w:vAlign w:val="center"/>
          </w:tcPr>
          <w:p w:rsidR="003466E6" w:rsidRPr="00910259" w:rsidRDefault="003466E6" w:rsidP="003466E6">
            <w:pPr>
              <w:numPr>
                <w:ilvl w:val="0"/>
                <w:numId w:val="35"/>
              </w:numPr>
              <w:spacing w:before="40"/>
              <w:rPr>
                <w:sz w:val="22"/>
                <w:szCs w:val="22"/>
              </w:rPr>
            </w:pPr>
            <w:r>
              <w:rPr>
                <w:sz w:val="22"/>
                <w:szCs w:val="22"/>
              </w:rPr>
              <w:t>Shortlisting</w:t>
            </w:r>
          </w:p>
        </w:tc>
      </w:tr>
      <w:tr w:rsidR="003466E6" w:rsidRPr="00910259" w:rsidTr="003466E6">
        <w:trPr>
          <w:trHeight w:val="601"/>
        </w:trPr>
        <w:tc>
          <w:tcPr>
            <w:tcW w:w="1008" w:type="dxa"/>
            <w:vMerge/>
            <w:shd w:val="clear" w:color="auto" w:fill="E0E0E0"/>
            <w:textDirection w:val="btLr"/>
            <w:vAlign w:val="center"/>
          </w:tcPr>
          <w:p w:rsidR="003466E6" w:rsidRPr="00910259" w:rsidRDefault="003466E6" w:rsidP="009F08BA">
            <w:pPr>
              <w:spacing w:before="40"/>
              <w:ind w:left="113" w:right="113"/>
              <w:jc w:val="center"/>
              <w:rPr>
                <w:b/>
                <w:sz w:val="22"/>
                <w:szCs w:val="22"/>
              </w:rPr>
            </w:pPr>
          </w:p>
        </w:tc>
        <w:tc>
          <w:tcPr>
            <w:tcW w:w="5220" w:type="dxa"/>
            <w:tcBorders>
              <w:bottom w:val="single" w:sz="4" w:space="0" w:color="auto"/>
            </w:tcBorders>
            <w:shd w:val="solid" w:color="auto" w:fill="auto"/>
            <w:vAlign w:val="center"/>
          </w:tcPr>
          <w:p w:rsidR="003466E6" w:rsidRPr="00910259" w:rsidRDefault="003466E6" w:rsidP="009F08BA">
            <w:pPr>
              <w:pStyle w:val="infill"/>
              <w:tabs>
                <w:tab w:val="num" w:pos="567"/>
              </w:tabs>
              <w:rPr>
                <w:szCs w:val="22"/>
              </w:rPr>
            </w:pPr>
          </w:p>
        </w:tc>
        <w:tc>
          <w:tcPr>
            <w:tcW w:w="1980" w:type="dxa"/>
            <w:tcBorders>
              <w:bottom w:val="single" w:sz="4" w:space="0" w:color="auto"/>
            </w:tcBorders>
            <w:shd w:val="clear" w:color="auto" w:fill="auto"/>
            <w:vAlign w:val="center"/>
          </w:tcPr>
          <w:p w:rsidR="003466E6" w:rsidRPr="00910259" w:rsidRDefault="003466E6" w:rsidP="009F08BA">
            <w:pPr>
              <w:pStyle w:val="infill"/>
              <w:rPr>
                <w:szCs w:val="22"/>
              </w:rPr>
            </w:pPr>
            <w:r w:rsidRPr="00910259">
              <w:rPr>
                <w:szCs w:val="22"/>
              </w:rPr>
              <w:t>Experience in social media and web based communications</w:t>
            </w:r>
          </w:p>
        </w:tc>
        <w:tc>
          <w:tcPr>
            <w:tcW w:w="2282" w:type="dxa"/>
            <w:vAlign w:val="center"/>
          </w:tcPr>
          <w:p w:rsidR="003466E6" w:rsidRPr="00910259" w:rsidRDefault="003466E6" w:rsidP="003466E6">
            <w:pPr>
              <w:numPr>
                <w:ilvl w:val="0"/>
                <w:numId w:val="35"/>
              </w:numPr>
              <w:spacing w:before="40"/>
              <w:rPr>
                <w:sz w:val="22"/>
                <w:szCs w:val="22"/>
              </w:rPr>
            </w:pPr>
            <w:r>
              <w:rPr>
                <w:sz w:val="22"/>
                <w:szCs w:val="22"/>
              </w:rPr>
              <w:t>Shortlisting</w:t>
            </w:r>
          </w:p>
        </w:tc>
      </w:tr>
      <w:tr w:rsidR="003466E6" w:rsidRPr="00910259" w:rsidTr="003466E6">
        <w:trPr>
          <w:cantSplit/>
          <w:trHeight w:val="728"/>
        </w:trPr>
        <w:tc>
          <w:tcPr>
            <w:tcW w:w="1008" w:type="dxa"/>
            <w:shd w:val="clear" w:color="auto" w:fill="E0E0E0"/>
            <w:vAlign w:val="center"/>
          </w:tcPr>
          <w:p w:rsidR="003466E6" w:rsidRPr="00910259" w:rsidRDefault="003466E6" w:rsidP="009F08BA">
            <w:pPr>
              <w:spacing w:before="40"/>
              <w:jc w:val="center"/>
              <w:rPr>
                <w:b/>
                <w:sz w:val="22"/>
                <w:szCs w:val="22"/>
              </w:rPr>
            </w:pPr>
            <w:r w:rsidRPr="00910259">
              <w:rPr>
                <w:b/>
                <w:sz w:val="22"/>
                <w:szCs w:val="22"/>
              </w:rPr>
              <w:t>Qualifi</w:t>
            </w:r>
            <w:r>
              <w:rPr>
                <w:b/>
                <w:sz w:val="22"/>
                <w:szCs w:val="22"/>
              </w:rPr>
              <w:t>-</w:t>
            </w:r>
            <w:r w:rsidRPr="00910259">
              <w:rPr>
                <w:b/>
                <w:sz w:val="22"/>
                <w:szCs w:val="22"/>
              </w:rPr>
              <w:t>cations</w:t>
            </w:r>
          </w:p>
        </w:tc>
        <w:tc>
          <w:tcPr>
            <w:tcW w:w="5220" w:type="dxa"/>
            <w:vAlign w:val="center"/>
          </w:tcPr>
          <w:p w:rsidR="003466E6" w:rsidRPr="00910259" w:rsidRDefault="0052172A" w:rsidP="003466E6">
            <w:pPr>
              <w:pStyle w:val="infill"/>
              <w:numPr>
                <w:ilvl w:val="0"/>
                <w:numId w:val="34"/>
              </w:numPr>
              <w:tabs>
                <w:tab w:val="num" w:pos="175"/>
              </w:tabs>
              <w:ind w:left="175" w:hanging="180"/>
              <w:rPr>
                <w:szCs w:val="22"/>
              </w:rPr>
            </w:pPr>
            <w:r>
              <w:rPr>
                <w:szCs w:val="22"/>
              </w:rPr>
              <w:t>Degree</w:t>
            </w:r>
            <w:r w:rsidR="003466E6" w:rsidRPr="00910259">
              <w:rPr>
                <w:szCs w:val="22"/>
              </w:rPr>
              <w:t xml:space="preserve"> or equivalent in relevant subject area</w:t>
            </w:r>
          </w:p>
        </w:tc>
        <w:tc>
          <w:tcPr>
            <w:tcW w:w="1980" w:type="dxa"/>
            <w:shd w:val="solid" w:color="auto" w:fill="auto"/>
            <w:vAlign w:val="center"/>
          </w:tcPr>
          <w:p w:rsidR="003466E6" w:rsidRPr="00910259" w:rsidRDefault="003466E6" w:rsidP="009F08BA">
            <w:pPr>
              <w:pStyle w:val="infill"/>
              <w:rPr>
                <w:szCs w:val="22"/>
              </w:rPr>
            </w:pPr>
          </w:p>
        </w:tc>
        <w:tc>
          <w:tcPr>
            <w:tcW w:w="2282" w:type="dxa"/>
            <w:vAlign w:val="center"/>
          </w:tcPr>
          <w:p w:rsidR="003466E6" w:rsidRPr="00910259" w:rsidRDefault="003466E6" w:rsidP="003466E6">
            <w:pPr>
              <w:numPr>
                <w:ilvl w:val="0"/>
                <w:numId w:val="35"/>
              </w:numPr>
              <w:spacing w:before="40"/>
              <w:rPr>
                <w:sz w:val="22"/>
                <w:szCs w:val="22"/>
              </w:rPr>
            </w:pPr>
            <w:r w:rsidRPr="00910259">
              <w:rPr>
                <w:sz w:val="22"/>
                <w:szCs w:val="22"/>
              </w:rPr>
              <w:t xml:space="preserve">Shortlisting </w:t>
            </w:r>
          </w:p>
        </w:tc>
      </w:tr>
    </w:tbl>
    <w:p w:rsidR="003466E6" w:rsidRPr="003466E6" w:rsidRDefault="003466E6" w:rsidP="003466E6"/>
    <w:p w:rsidR="003466E6" w:rsidRDefault="003466E6" w:rsidP="003466E6"/>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685"/>
        <w:gridCol w:w="993"/>
        <w:gridCol w:w="3827"/>
      </w:tblGrid>
      <w:tr w:rsidR="00EF6292" w:rsidRPr="00F907AB">
        <w:trPr>
          <w:trHeight w:val="567"/>
        </w:trPr>
        <w:tc>
          <w:tcPr>
            <w:tcW w:w="1985" w:type="dxa"/>
            <w:shd w:val="clear" w:color="auto" w:fill="E0E0E0"/>
            <w:vAlign w:val="center"/>
          </w:tcPr>
          <w:p w:rsidR="00EF6292" w:rsidRPr="00F907AB" w:rsidRDefault="00EF6292" w:rsidP="00EF6292">
            <w:pPr>
              <w:rPr>
                <w:sz w:val="24"/>
                <w:szCs w:val="24"/>
              </w:rPr>
            </w:pPr>
            <w:r w:rsidRPr="00F907AB">
              <w:rPr>
                <w:sz w:val="24"/>
                <w:szCs w:val="24"/>
              </w:rPr>
              <w:t>Submitted by</w:t>
            </w:r>
          </w:p>
        </w:tc>
        <w:tc>
          <w:tcPr>
            <w:tcW w:w="3685" w:type="dxa"/>
            <w:vAlign w:val="center"/>
          </w:tcPr>
          <w:p w:rsidR="00EF6292" w:rsidRPr="00F907AB" w:rsidRDefault="0052172A" w:rsidP="00EF6292">
            <w:pPr>
              <w:pStyle w:val="infill"/>
            </w:pPr>
            <w:r>
              <w:t>Tris Bartlett</w:t>
            </w:r>
          </w:p>
        </w:tc>
        <w:tc>
          <w:tcPr>
            <w:tcW w:w="993" w:type="dxa"/>
            <w:shd w:val="clear" w:color="auto" w:fill="E6E6E6"/>
            <w:vAlign w:val="center"/>
          </w:tcPr>
          <w:p w:rsidR="00EF6292" w:rsidRPr="00F907AB" w:rsidRDefault="00EF6292" w:rsidP="00EF6292">
            <w:pPr>
              <w:ind w:left="57"/>
              <w:rPr>
                <w:sz w:val="24"/>
                <w:szCs w:val="24"/>
              </w:rPr>
            </w:pPr>
            <w:r w:rsidRPr="00F907AB">
              <w:rPr>
                <w:sz w:val="24"/>
                <w:szCs w:val="24"/>
              </w:rPr>
              <w:t>Date</w:t>
            </w:r>
          </w:p>
        </w:tc>
        <w:tc>
          <w:tcPr>
            <w:tcW w:w="3827" w:type="dxa"/>
            <w:vAlign w:val="center"/>
          </w:tcPr>
          <w:p w:rsidR="00EF6292" w:rsidRPr="00F907AB" w:rsidRDefault="0052172A" w:rsidP="0052172A">
            <w:pPr>
              <w:pStyle w:val="infill"/>
            </w:pPr>
            <w:r>
              <w:t>25</w:t>
            </w:r>
            <w:r w:rsidR="00200B1C">
              <w:t xml:space="preserve"> J</w:t>
            </w:r>
            <w:r>
              <w:t>ul</w:t>
            </w:r>
            <w:r w:rsidR="00200B1C">
              <w:t>y 201</w:t>
            </w:r>
            <w:r>
              <w:t>6</w:t>
            </w:r>
          </w:p>
        </w:tc>
      </w:tr>
    </w:tbl>
    <w:p w:rsidR="00EF6292" w:rsidRPr="00F907AB" w:rsidRDefault="00EF6292" w:rsidP="00687DAD">
      <w:pPr>
        <w:rPr>
          <w:rFonts w:ascii="Verdana" w:hAnsi="Verdana"/>
          <w:color w:val="333333"/>
        </w:rPr>
      </w:pPr>
    </w:p>
    <w:sectPr w:rsidR="00EF6292" w:rsidRPr="00F907AB" w:rsidSect="00EF6292">
      <w:footerReference w:type="default" r:id="rId11"/>
      <w:pgSz w:w="11906" w:h="16838" w:code="9"/>
      <w:pgMar w:top="1440" w:right="851"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223" w:rsidRDefault="006E1223">
      <w:r>
        <w:separator/>
      </w:r>
    </w:p>
  </w:endnote>
  <w:endnote w:type="continuationSeparator" w:id="0">
    <w:p w:rsidR="006E1223" w:rsidRDefault="006E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637" w:rsidRDefault="00174637" w:rsidP="00EF6292">
    <w:pPr>
      <w:pStyle w:val="Footer"/>
      <w:jc w:val="right"/>
      <w:rPr>
        <w:snapToGrid w:val="0"/>
        <w:sz w:val="18"/>
        <w:szCs w:val="18"/>
        <w:lang w:eastAsia="en-US"/>
      </w:rPr>
    </w:pPr>
    <w:r>
      <w:rPr>
        <w:rStyle w:val="PageNumber"/>
      </w:rPr>
      <w:fldChar w:fldCharType="begin"/>
    </w:r>
    <w:r>
      <w:rPr>
        <w:rStyle w:val="PageNumber"/>
      </w:rPr>
      <w:instrText xml:space="preserve"> PAGE </w:instrText>
    </w:r>
    <w:r>
      <w:rPr>
        <w:rStyle w:val="PageNumber"/>
      </w:rPr>
      <w:fldChar w:fldCharType="separate"/>
    </w:r>
    <w:r w:rsidR="00C83BBD">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83BBD">
      <w:rPr>
        <w:rStyle w:val="PageNumber"/>
        <w:noProof/>
      </w:rPr>
      <w:t>5</w:t>
    </w:r>
    <w:r>
      <w:rPr>
        <w:rStyle w:val="PageNumber"/>
      </w:rPr>
      <w:fldChar w:fldCharType="end"/>
    </w:r>
    <w:r>
      <w:rPr>
        <w:snapToGrid w:val="0"/>
        <w:sz w:val="18"/>
        <w:szCs w:val="18"/>
        <w:lang w:eastAsia="en-US"/>
      </w:rPr>
      <w:t xml:space="preserve">         </w:t>
    </w:r>
  </w:p>
  <w:p w:rsidR="00174637" w:rsidRPr="00FE1906" w:rsidRDefault="00174637" w:rsidP="00A353B4">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223" w:rsidRDefault="006E1223">
      <w:r>
        <w:separator/>
      </w:r>
    </w:p>
  </w:footnote>
  <w:footnote w:type="continuationSeparator" w:id="0">
    <w:p w:rsidR="006E1223" w:rsidRDefault="006E1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9861899"/>
    <w:multiLevelType w:val="hybridMultilevel"/>
    <w:tmpl w:val="AB428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nsid w:val="126E2E8C"/>
    <w:multiLevelType w:val="hybridMultilevel"/>
    <w:tmpl w:val="CB1C866C"/>
    <w:lvl w:ilvl="0" w:tplc="5742030A">
      <w:start w:val="1"/>
      <w:numFmt w:val="decimal"/>
      <w:lvlText w:val="%1)"/>
      <w:lvlJc w:val="left"/>
      <w:pPr>
        <w:tabs>
          <w:tab w:val="num" w:pos="720"/>
        </w:tabs>
        <w:ind w:left="720" w:hanging="360"/>
      </w:pPr>
      <w:rPr>
        <w:rFonts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2DB027B"/>
    <w:multiLevelType w:val="hybridMultilevel"/>
    <w:tmpl w:val="8C287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6C3398"/>
    <w:multiLevelType w:val="hybridMultilevel"/>
    <w:tmpl w:val="59C45056"/>
    <w:lvl w:ilvl="0" w:tplc="0809000F">
      <w:start w:val="1"/>
      <w:numFmt w:val="decimal"/>
      <w:lvlText w:val="%1."/>
      <w:lvlJc w:val="left"/>
      <w:pPr>
        <w:tabs>
          <w:tab w:val="num" w:pos="720"/>
        </w:tabs>
        <w:ind w:left="720" w:hanging="360"/>
      </w:pPr>
      <w:rPr>
        <w:rFonts w:hint="default"/>
      </w:rPr>
    </w:lvl>
    <w:lvl w:ilvl="1" w:tplc="6352DB5E">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1F110434"/>
    <w:multiLevelType w:val="hybridMultilevel"/>
    <w:tmpl w:val="CCFA26DA"/>
    <w:lvl w:ilvl="0" w:tplc="08090001">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nsid w:val="2B105045"/>
    <w:multiLevelType w:val="hybridMultilevel"/>
    <w:tmpl w:val="50846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9C7287"/>
    <w:multiLevelType w:val="multilevel"/>
    <w:tmpl w:val="D264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433770"/>
    <w:multiLevelType w:val="hybridMultilevel"/>
    <w:tmpl w:val="272AC0AE"/>
    <w:lvl w:ilvl="0" w:tplc="FBEE701C">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6657453"/>
    <w:multiLevelType w:val="hybridMultilevel"/>
    <w:tmpl w:val="BD2E26F4"/>
    <w:lvl w:ilvl="0" w:tplc="04090001">
      <w:start w:val="1"/>
      <w:numFmt w:val="bullet"/>
      <w:lvlText w:val=""/>
      <w:lvlJc w:val="left"/>
      <w:pPr>
        <w:tabs>
          <w:tab w:val="num" w:pos="720"/>
        </w:tabs>
        <w:ind w:left="720" w:hanging="360"/>
      </w:pPr>
      <w:rPr>
        <w:rFonts w:ascii="Symbol" w:hAnsi="Symbol"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EA603EE"/>
    <w:multiLevelType w:val="hybridMultilevel"/>
    <w:tmpl w:val="08DC5AAC"/>
    <w:lvl w:ilvl="0" w:tplc="08090005">
      <w:start w:val="1"/>
      <w:numFmt w:val="bullet"/>
      <w:lvlText w:val=""/>
      <w:lvlJc w:val="left"/>
      <w:pPr>
        <w:tabs>
          <w:tab w:val="num" w:pos="720"/>
        </w:tabs>
        <w:ind w:left="720" w:hanging="360"/>
      </w:pPr>
      <w:rPr>
        <w:rFonts w:ascii="Wingdings" w:hAnsi="Wingdings" w:hint="default"/>
      </w:rPr>
    </w:lvl>
    <w:lvl w:ilvl="1" w:tplc="88720562">
      <w:start w:val="1"/>
      <w:numFmt w:val="bullet"/>
      <w:lvlText w:val=""/>
      <w:lvlJc w:val="left"/>
      <w:pPr>
        <w:tabs>
          <w:tab w:val="num" w:pos="1477"/>
        </w:tabs>
        <w:ind w:left="1477" w:hanging="397"/>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EB66DB2"/>
    <w:multiLevelType w:val="hybridMultilevel"/>
    <w:tmpl w:val="4E0E0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B93D30"/>
    <w:multiLevelType w:val="hybridMultilevel"/>
    <w:tmpl w:val="7DF6AC1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33F4C44"/>
    <w:multiLevelType w:val="hybridMultilevel"/>
    <w:tmpl w:val="A45CFF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4C85316"/>
    <w:multiLevelType w:val="hybridMultilevel"/>
    <w:tmpl w:val="82AECC32"/>
    <w:lvl w:ilvl="0" w:tplc="04090001">
      <w:start w:val="1"/>
      <w:numFmt w:val="bullet"/>
      <w:lvlText w:val=""/>
      <w:lvlJc w:val="left"/>
      <w:pPr>
        <w:tabs>
          <w:tab w:val="num" w:pos="720"/>
        </w:tabs>
        <w:ind w:left="720" w:hanging="360"/>
      </w:pPr>
      <w:rPr>
        <w:rFonts w:ascii="Symbol" w:hAnsi="Symbol" w:hint="default"/>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BFA44EF"/>
    <w:multiLevelType w:val="hybridMultilevel"/>
    <w:tmpl w:val="6A48D04C"/>
    <w:lvl w:ilvl="0" w:tplc="04090001">
      <w:start w:val="1"/>
      <w:numFmt w:val="bullet"/>
      <w:lvlText w:val=""/>
      <w:lvlJc w:val="left"/>
      <w:pPr>
        <w:tabs>
          <w:tab w:val="num" w:pos="720"/>
        </w:tabs>
        <w:ind w:left="720" w:hanging="360"/>
      </w:pPr>
      <w:rPr>
        <w:rFonts w:ascii="Symbol" w:hAnsi="Symbol"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F1B4B2B"/>
    <w:multiLevelType w:val="multilevel"/>
    <w:tmpl w:val="E7C8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EE21D3"/>
    <w:multiLevelType w:val="hybridMultilevel"/>
    <w:tmpl w:val="9BFA577E"/>
    <w:lvl w:ilvl="0" w:tplc="08090003">
      <w:start w:val="1"/>
      <w:numFmt w:val="bullet"/>
      <w:lvlText w:val="o"/>
      <w:lvlJc w:val="left"/>
      <w:pPr>
        <w:tabs>
          <w:tab w:val="num" w:pos="1080"/>
        </w:tabs>
        <w:ind w:left="1080" w:hanging="360"/>
      </w:pPr>
      <w:rPr>
        <w:rFonts w:ascii="Courier New" w:hAnsi="Courier New" w:cs="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64B40720"/>
    <w:multiLevelType w:val="hybridMultilevel"/>
    <w:tmpl w:val="EE1EA2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5234001"/>
    <w:multiLevelType w:val="hybridMultilevel"/>
    <w:tmpl w:val="49CCAD2A"/>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F9151FE"/>
    <w:multiLevelType w:val="hybridMultilevel"/>
    <w:tmpl w:val="6A024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44519F"/>
    <w:multiLevelType w:val="multilevel"/>
    <w:tmpl w:val="2966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BF7346"/>
    <w:multiLevelType w:val="multilevel"/>
    <w:tmpl w:val="2516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35">
    <w:nsid w:val="7F914137"/>
    <w:multiLevelType w:val="multilevel"/>
    <w:tmpl w:val="5B6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0"/>
  </w:num>
  <w:num w:numId="14">
    <w:abstractNumId w:val="34"/>
  </w:num>
  <w:num w:numId="15">
    <w:abstractNumId w:val="15"/>
  </w:num>
  <w:num w:numId="16">
    <w:abstractNumId w:val="21"/>
  </w:num>
  <w:num w:numId="17">
    <w:abstractNumId w:val="13"/>
  </w:num>
  <w:num w:numId="18">
    <w:abstractNumId w:val="23"/>
  </w:num>
  <w:num w:numId="19">
    <w:abstractNumId w:val="22"/>
  </w:num>
  <w:num w:numId="20">
    <w:abstractNumId w:val="31"/>
  </w:num>
  <w:num w:numId="21">
    <w:abstractNumId w:val="14"/>
  </w:num>
  <w:num w:numId="22">
    <w:abstractNumId w:val="17"/>
  </w:num>
  <w:num w:numId="23">
    <w:abstractNumId w:val="25"/>
  </w:num>
  <w:num w:numId="24">
    <w:abstractNumId w:val="20"/>
  </w:num>
  <w:num w:numId="25">
    <w:abstractNumId w:val="26"/>
  </w:num>
  <w:num w:numId="26">
    <w:abstractNumId w:val="28"/>
  </w:num>
  <w:num w:numId="27">
    <w:abstractNumId w:val="19"/>
  </w:num>
  <w:num w:numId="28">
    <w:abstractNumId w:val="27"/>
  </w:num>
  <w:num w:numId="29">
    <w:abstractNumId w:val="35"/>
  </w:num>
  <w:num w:numId="30">
    <w:abstractNumId w:val="32"/>
  </w:num>
  <w:num w:numId="31">
    <w:abstractNumId w:val="18"/>
  </w:num>
  <w:num w:numId="32">
    <w:abstractNumId w:val="33"/>
  </w:num>
  <w:num w:numId="33">
    <w:abstractNumId w:val="11"/>
  </w:num>
  <w:num w:numId="34">
    <w:abstractNumId w:val="30"/>
  </w:num>
  <w:num w:numId="35">
    <w:abstractNumId w:val="16"/>
  </w:num>
  <w:num w:numId="36">
    <w:abstractNumId w:val="24"/>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E2"/>
    <w:rsid w:val="0000276A"/>
    <w:rsid w:val="0003687D"/>
    <w:rsid w:val="0004158C"/>
    <w:rsid w:val="00044829"/>
    <w:rsid w:val="000B2812"/>
    <w:rsid w:val="000B659F"/>
    <w:rsid w:val="001060E2"/>
    <w:rsid w:val="00174637"/>
    <w:rsid w:val="00195D34"/>
    <w:rsid w:val="001A64A7"/>
    <w:rsid w:val="001C7F29"/>
    <w:rsid w:val="00200B1C"/>
    <w:rsid w:val="0020361D"/>
    <w:rsid w:val="00212CDD"/>
    <w:rsid w:val="00222137"/>
    <w:rsid w:val="00236EBE"/>
    <w:rsid w:val="00241AB6"/>
    <w:rsid w:val="00245F59"/>
    <w:rsid w:val="002771FA"/>
    <w:rsid w:val="00295FCC"/>
    <w:rsid w:val="002B5433"/>
    <w:rsid w:val="002F527C"/>
    <w:rsid w:val="003111CC"/>
    <w:rsid w:val="003466E6"/>
    <w:rsid w:val="003E0E24"/>
    <w:rsid w:val="004678AE"/>
    <w:rsid w:val="004739B2"/>
    <w:rsid w:val="00495330"/>
    <w:rsid w:val="004A3EF3"/>
    <w:rsid w:val="004E45EF"/>
    <w:rsid w:val="00511BCD"/>
    <w:rsid w:val="0052172A"/>
    <w:rsid w:val="00554040"/>
    <w:rsid w:val="00574720"/>
    <w:rsid w:val="00576639"/>
    <w:rsid w:val="005A478C"/>
    <w:rsid w:val="005B5D00"/>
    <w:rsid w:val="005C7F13"/>
    <w:rsid w:val="00607B97"/>
    <w:rsid w:val="00616B19"/>
    <w:rsid w:val="0062206C"/>
    <w:rsid w:val="0063726D"/>
    <w:rsid w:val="00646410"/>
    <w:rsid w:val="006673BD"/>
    <w:rsid w:val="00687DAD"/>
    <w:rsid w:val="006E1223"/>
    <w:rsid w:val="00717298"/>
    <w:rsid w:val="00717F7B"/>
    <w:rsid w:val="00724637"/>
    <w:rsid w:val="00727371"/>
    <w:rsid w:val="00744D68"/>
    <w:rsid w:val="007A1CC5"/>
    <w:rsid w:val="007A354A"/>
    <w:rsid w:val="007E065F"/>
    <w:rsid w:val="00801F87"/>
    <w:rsid w:val="00805D0A"/>
    <w:rsid w:val="008462C9"/>
    <w:rsid w:val="0089606B"/>
    <w:rsid w:val="00897F0E"/>
    <w:rsid w:val="008B4E93"/>
    <w:rsid w:val="008D3165"/>
    <w:rsid w:val="008F5222"/>
    <w:rsid w:val="009033C1"/>
    <w:rsid w:val="00913DA8"/>
    <w:rsid w:val="00916918"/>
    <w:rsid w:val="00933DC4"/>
    <w:rsid w:val="00953BAC"/>
    <w:rsid w:val="009552AE"/>
    <w:rsid w:val="009659CA"/>
    <w:rsid w:val="009749BD"/>
    <w:rsid w:val="0098618A"/>
    <w:rsid w:val="009D20DA"/>
    <w:rsid w:val="00A13AE0"/>
    <w:rsid w:val="00A22A6B"/>
    <w:rsid w:val="00A353B4"/>
    <w:rsid w:val="00A4196F"/>
    <w:rsid w:val="00A45298"/>
    <w:rsid w:val="00AA0BF1"/>
    <w:rsid w:val="00AB7209"/>
    <w:rsid w:val="00AE32B2"/>
    <w:rsid w:val="00AF30E8"/>
    <w:rsid w:val="00B063B4"/>
    <w:rsid w:val="00B06A4B"/>
    <w:rsid w:val="00B1300A"/>
    <w:rsid w:val="00B533A3"/>
    <w:rsid w:val="00B54392"/>
    <w:rsid w:val="00BB0351"/>
    <w:rsid w:val="00BC28F0"/>
    <w:rsid w:val="00BD1D3A"/>
    <w:rsid w:val="00BD2C05"/>
    <w:rsid w:val="00BD663E"/>
    <w:rsid w:val="00C35424"/>
    <w:rsid w:val="00C824A3"/>
    <w:rsid w:val="00C83BBD"/>
    <w:rsid w:val="00D1243D"/>
    <w:rsid w:val="00DA02E0"/>
    <w:rsid w:val="00DA3EA6"/>
    <w:rsid w:val="00DC5844"/>
    <w:rsid w:val="00DD0218"/>
    <w:rsid w:val="00DE0E4C"/>
    <w:rsid w:val="00E04569"/>
    <w:rsid w:val="00E11EF7"/>
    <w:rsid w:val="00E53754"/>
    <w:rsid w:val="00E922A4"/>
    <w:rsid w:val="00EB2667"/>
    <w:rsid w:val="00EE112B"/>
    <w:rsid w:val="00EF6292"/>
    <w:rsid w:val="00F53EB8"/>
    <w:rsid w:val="00F579FC"/>
    <w:rsid w:val="00F907AB"/>
    <w:rsid w:val="00F96D17"/>
    <w:rsid w:val="00FC1258"/>
    <w:rsid w:val="00FC2EB8"/>
    <w:rsid w:val="00FF3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paragraph" w:styleId="BalloonText">
    <w:name w:val="Balloon Text"/>
    <w:basedOn w:val="Normal"/>
    <w:semiHidden/>
    <w:rsid w:val="00801F87"/>
    <w:rPr>
      <w:rFonts w:ascii="Tahoma" w:hAnsi="Tahoma" w:cs="Tahoma"/>
      <w:sz w:val="16"/>
      <w:szCs w:val="16"/>
    </w:rPr>
  </w:style>
  <w:style w:type="paragraph" w:styleId="ListParagraph">
    <w:name w:val="List Paragraph"/>
    <w:basedOn w:val="Normal"/>
    <w:uiPriority w:val="34"/>
    <w:qFormat/>
    <w:rsid w:val="003466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paragraph" w:styleId="BalloonText">
    <w:name w:val="Balloon Text"/>
    <w:basedOn w:val="Normal"/>
    <w:semiHidden/>
    <w:rsid w:val="00801F87"/>
    <w:rPr>
      <w:rFonts w:ascii="Tahoma" w:hAnsi="Tahoma" w:cs="Tahoma"/>
      <w:sz w:val="16"/>
      <w:szCs w:val="16"/>
    </w:rPr>
  </w:style>
  <w:style w:type="paragraph" w:styleId="ListParagraph">
    <w:name w:val="List Paragraph"/>
    <w:basedOn w:val="Normal"/>
    <w:uiPriority w:val="34"/>
    <w:qFormat/>
    <w:rsid w:val="00346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932925">
      <w:bodyDiv w:val="1"/>
      <w:marLeft w:val="0"/>
      <w:marRight w:val="0"/>
      <w:marTop w:val="0"/>
      <w:marBottom w:val="0"/>
      <w:divBdr>
        <w:top w:val="none" w:sz="0" w:space="0" w:color="auto"/>
        <w:left w:val="none" w:sz="0" w:space="0" w:color="auto"/>
        <w:bottom w:val="none" w:sz="0" w:space="0" w:color="auto"/>
        <w:right w:val="none" w:sz="0" w:space="0" w:color="auto"/>
      </w:divBdr>
    </w:div>
    <w:div w:id="1341277859">
      <w:bodyDiv w:val="1"/>
      <w:marLeft w:val="0"/>
      <w:marRight w:val="0"/>
      <w:marTop w:val="0"/>
      <w:marBottom w:val="0"/>
      <w:divBdr>
        <w:top w:val="none" w:sz="0" w:space="0" w:color="auto"/>
        <w:left w:val="none" w:sz="0" w:space="0" w:color="auto"/>
        <w:bottom w:val="none" w:sz="0" w:space="0" w:color="auto"/>
        <w:right w:val="none" w:sz="0" w:space="0" w:color="auto"/>
      </w:divBdr>
    </w:div>
    <w:div w:id="176954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31AE-7252-40EC-9B05-AAEED454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The British Council</Company>
  <LinksUpToDate>false</LinksUpToDate>
  <CharactersWithSpaces>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The British Council</dc:creator>
  <cp:lastModifiedBy>Lochunah, Deshnee (Mauritius)</cp:lastModifiedBy>
  <cp:revision>2</cp:revision>
  <cp:lastPrinted>2016-07-28T09:14:00Z</cp:lastPrinted>
  <dcterms:created xsi:type="dcterms:W3CDTF">2016-08-03T05:36:00Z</dcterms:created>
  <dcterms:modified xsi:type="dcterms:W3CDTF">2016-08-03T05:36:00Z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